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08CCE">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7E6937A">
      <w:pPr>
        <w:tabs>
          <w:tab w:val="left" w:pos="315"/>
          <w:tab w:val="left" w:pos="8820"/>
        </w:tabs>
        <w:spacing w:line="500" w:lineRule="auto"/>
        <w:ind w:right="267"/>
        <w:jc w:val="center"/>
        <w:rPr>
          <w:rFonts w:hint="eastAsia" w:ascii="仿宋_GB2312" w:hAnsi="仿宋_GB2312" w:eastAsia="仿宋_GB2312" w:cs="仿宋_GB2312"/>
          <w:b/>
          <w:sz w:val="48"/>
        </w:rPr>
      </w:pPr>
    </w:p>
    <w:p w14:paraId="43B48497">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7F4F6374">
      <w:pPr>
        <w:tabs>
          <w:tab w:val="left" w:pos="315"/>
          <w:tab w:val="left" w:pos="8820"/>
        </w:tabs>
        <w:spacing w:line="500" w:lineRule="auto"/>
        <w:ind w:right="267"/>
        <w:jc w:val="center"/>
        <w:rPr>
          <w:rFonts w:hint="eastAsia" w:ascii="仿宋_GB2312" w:hAnsi="仿宋_GB2312" w:eastAsia="仿宋_GB2312" w:cs="仿宋_GB2312"/>
          <w:sz w:val="44"/>
        </w:rPr>
      </w:pPr>
    </w:p>
    <w:p w14:paraId="23A747BD">
      <w:pPr>
        <w:tabs>
          <w:tab w:val="left" w:pos="315"/>
          <w:tab w:val="left" w:pos="8820"/>
        </w:tabs>
        <w:ind w:right="267"/>
        <w:rPr>
          <w:rFonts w:hint="eastAsia" w:ascii="仿宋_GB2312" w:hAnsi="仿宋_GB2312" w:eastAsia="仿宋_GB2312" w:cs="仿宋_GB2312"/>
          <w:sz w:val="44"/>
        </w:rPr>
      </w:pPr>
    </w:p>
    <w:p w14:paraId="6377D508">
      <w:pPr>
        <w:tabs>
          <w:tab w:val="left" w:pos="315"/>
          <w:tab w:val="left" w:pos="8820"/>
        </w:tabs>
        <w:spacing w:line="500" w:lineRule="auto"/>
        <w:ind w:right="267"/>
        <w:rPr>
          <w:rFonts w:hint="eastAsia" w:ascii="仿宋_GB2312" w:hAnsi="仿宋_GB2312" w:eastAsia="仿宋_GB2312" w:cs="仿宋_GB2312"/>
          <w:b/>
          <w:sz w:val="36"/>
        </w:rPr>
      </w:pPr>
    </w:p>
    <w:p w14:paraId="073476AA">
      <w:pPr>
        <w:tabs>
          <w:tab w:val="left" w:pos="315"/>
          <w:tab w:val="left" w:pos="8820"/>
        </w:tabs>
        <w:spacing w:line="500" w:lineRule="auto"/>
        <w:ind w:right="267"/>
        <w:rPr>
          <w:rFonts w:hint="eastAsia" w:ascii="仿宋_GB2312" w:hAnsi="仿宋_GB2312" w:eastAsia="仿宋_GB2312" w:cs="仿宋_GB2312"/>
          <w:b/>
          <w:sz w:val="36"/>
        </w:rPr>
      </w:pPr>
    </w:p>
    <w:p w14:paraId="02B91AAC">
      <w:pPr>
        <w:tabs>
          <w:tab w:val="left" w:pos="315"/>
          <w:tab w:val="left" w:pos="8820"/>
        </w:tabs>
        <w:spacing w:line="500" w:lineRule="auto"/>
        <w:ind w:right="267"/>
        <w:jc w:val="center"/>
        <w:rPr>
          <w:rFonts w:hint="eastAsia" w:ascii="宋体" w:hAnsi="宋体" w:eastAsia="宋体" w:cs="宋体"/>
          <w:sz w:val="32"/>
        </w:rPr>
      </w:pPr>
    </w:p>
    <w:p w14:paraId="1240F3D5">
      <w:pPr>
        <w:tabs>
          <w:tab w:val="left" w:pos="315"/>
          <w:tab w:val="left" w:pos="8820"/>
        </w:tabs>
        <w:spacing w:line="500" w:lineRule="auto"/>
        <w:ind w:right="267"/>
        <w:jc w:val="center"/>
        <w:rPr>
          <w:rFonts w:ascii="微软简标宋" w:hAnsi="微软简标宋" w:eastAsia="微软简标宋" w:cs="微软简标宋"/>
          <w:b/>
          <w:sz w:val="52"/>
        </w:rPr>
      </w:pPr>
    </w:p>
    <w:p w14:paraId="1A670898">
      <w:pPr>
        <w:widowControl/>
        <w:spacing w:line="360" w:lineRule="auto"/>
        <w:ind w:left="1606" w:hanging="1606" w:hangingChars="500"/>
        <w:jc w:val="left"/>
        <w:rPr>
          <w:rFonts w:hint="eastAsia" w:ascii="宋体" w:hAnsi="宋体" w:eastAsia="宋体" w:cs="宋体"/>
          <w:b/>
          <w:sz w:val="32"/>
        </w:rPr>
      </w:pPr>
    </w:p>
    <w:p w14:paraId="0C1F60DF">
      <w:pPr>
        <w:widowControl/>
        <w:spacing w:line="360" w:lineRule="auto"/>
        <w:ind w:left="1606" w:hanging="1606" w:hangingChars="500"/>
        <w:jc w:val="left"/>
        <w:rPr>
          <w:rFonts w:hint="eastAsia" w:ascii="宋体" w:hAnsi="宋体" w:eastAsia="宋体" w:cs="宋体"/>
          <w:b/>
          <w:sz w:val="32"/>
        </w:rPr>
      </w:pPr>
    </w:p>
    <w:p w14:paraId="2BB32FCB">
      <w:pPr>
        <w:widowControl/>
        <w:spacing w:line="360" w:lineRule="auto"/>
        <w:ind w:left="1606" w:hanging="1606" w:hangingChars="500"/>
        <w:jc w:val="left"/>
        <w:rPr>
          <w:rFonts w:hint="eastAsia" w:ascii="宋体" w:hAnsi="宋体" w:eastAsia="宋体" w:cs="宋体"/>
          <w:b/>
          <w:sz w:val="32"/>
        </w:rPr>
      </w:pPr>
    </w:p>
    <w:p w14:paraId="60D6E076">
      <w:pPr>
        <w:widowControl/>
        <w:spacing w:line="360" w:lineRule="auto"/>
        <w:ind w:left="1606" w:hanging="1600" w:hangingChars="500"/>
        <w:jc w:val="left"/>
        <w:rPr>
          <w:rFonts w:hint="eastAsia" w:ascii="宋体" w:hAnsi="宋体" w:eastAsia="宋体" w:cs="宋体"/>
          <w:b w:val="0"/>
          <w:bCs/>
          <w:sz w:val="44"/>
        </w:rPr>
      </w:pPr>
      <w:r>
        <w:rPr>
          <w:rFonts w:hint="eastAsia" w:ascii="宋体" w:hAnsi="宋体" w:eastAsia="宋体" w:cs="宋体"/>
          <w:b w:val="0"/>
          <w:bCs/>
          <w:sz w:val="32"/>
        </w:rPr>
        <w:t>项目名称：项城市交通运输综合行政执法大队G106国道项城货车超限超载非现场执法点维修改造项目</w:t>
      </w:r>
    </w:p>
    <w:p w14:paraId="2E6DF48C">
      <w:pPr>
        <w:widowControl/>
        <w:spacing w:line="360" w:lineRule="auto"/>
        <w:ind w:left="1606" w:hanging="1600" w:hangingChars="500"/>
        <w:jc w:val="left"/>
        <w:rPr>
          <w:rFonts w:hint="eastAsia" w:ascii="宋体" w:hAnsi="宋体" w:eastAsia="宋体" w:cs="宋体"/>
          <w:b w:val="0"/>
          <w:bCs/>
          <w:sz w:val="32"/>
        </w:rPr>
      </w:pPr>
      <w:r>
        <w:rPr>
          <w:rFonts w:hint="eastAsia" w:ascii="宋体" w:hAnsi="宋体" w:eastAsia="宋体" w:cs="宋体"/>
          <w:b w:val="0"/>
          <w:bCs/>
          <w:sz w:val="32"/>
        </w:rPr>
        <w:t>项目编号：项财磋商采购-2026-19</w:t>
      </w:r>
    </w:p>
    <w:p w14:paraId="266E3EB7">
      <w:pPr>
        <w:widowControl/>
        <w:spacing w:line="360" w:lineRule="auto"/>
        <w:ind w:left="1606" w:hanging="1600" w:hangingChars="500"/>
        <w:jc w:val="left"/>
        <w:rPr>
          <w:rFonts w:hint="eastAsia" w:ascii="宋体" w:hAnsi="宋体" w:eastAsia="宋体" w:cs="宋体"/>
          <w:b w:val="0"/>
          <w:bCs/>
          <w:sz w:val="32"/>
        </w:rPr>
      </w:pPr>
    </w:p>
    <w:p w14:paraId="411509C5">
      <w:pPr>
        <w:widowControl/>
        <w:spacing w:line="360" w:lineRule="auto"/>
        <w:ind w:left="1600" w:leftChars="762" w:firstLine="1280" w:firstLineChars="400"/>
        <w:jc w:val="left"/>
        <w:rPr>
          <w:rFonts w:hint="eastAsia" w:ascii="宋体" w:hAnsi="宋体" w:eastAsia="宋体" w:cs="宋体"/>
          <w:b w:val="0"/>
          <w:bCs/>
          <w:sz w:val="32"/>
        </w:rPr>
      </w:pPr>
      <w:r>
        <w:rPr>
          <w:rFonts w:hint="eastAsia" w:ascii="宋体" w:hAnsi="宋体" w:eastAsia="宋体" w:cs="宋体"/>
          <w:b w:val="0"/>
          <w:bCs/>
          <w:sz w:val="32"/>
        </w:rPr>
        <w:t>2026年</w:t>
      </w:r>
      <w:r>
        <w:rPr>
          <w:rFonts w:hint="eastAsia" w:ascii="宋体" w:hAnsi="宋体" w:eastAsia="宋体" w:cs="宋体"/>
          <w:b w:val="0"/>
          <w:bCs/>
          <w:sz w:val="32"/>
          <w:lang w:val="en-US" w:eastAsia="zh-CN"/>
        </w:rPr>
        <w:t>4</w:t>
      </w:r>
      <w:r>
        <w:rPr>
          <w:rFonts w:hint="eastAsia" w:ascii="宋体" w:hAnsi="宋体" w:eastAsia="宋体" w:cs="宋体"/>
          <w:b w:val="0"/>
          <w:bCs/>
          <w:sz w:val="32"/>
        </w:rPr>
        <w:t>月</w:t>
      </w:r>
      <w:r>
        <w:rPr>
          <w:rFonts w:hint="eastAsia" w:ascii="宋体" w:hAnsi="宋体" w:eastAsia="宋体" w:cs="宋体"/>
          <w:b w:val="0"/>
          <w:bCs/>
          <w:sz w:val="32"/>
          <w:lang w:val="en-US" w:eastAsia="zh-CN"/>
        </w:rPr>
        <w:t>2</w:t>
      </w:r>
      <w:r>
        <w:rPr>
          <w:rFonts w:hint="eastAsia" w:ascii="宋体" w:hAnsi="宋体" w:eastAsia="宋体" w:cs="宋体"/>
          <w:b w:val="0"/>
          <w:bCs/>
          <w:sz w:val="32"/>
        </w:rPr>
        <w:t>日</w:t>
      </w:r>
    </w:p>
    <w:p w14:paraId="10D2DA65">
      <w:pPr>
        <w:spacing w:line="560" w:lineRule="auto"/>
        <w:jc w:val="center"/>
        <w:rPr>
          <w:rFonts w:hint="eastAsia" w:ascii="宋体" w:hAnsi="宋体" w:eastAsia="宋体" w:cs="宋体"/>
          <w:b/>
          <w:sz w:val="32"/>
        </w:rPr>
      </w:pPr>
    </w:p>
    <w:p w14:paraId="442ABDF4">
      <w:pPr>
        <w:spacing w:line="560" w:lineRule="auto"/>
        <w:jc w:val="center"/>
        <w:rPr>
          <w:rFonts w:hint="eastAsia" w:ascii="宋体" w:hAnsi="宋体" w:eastAsia="宋体" w:cs="宋体"/>
          <w:b/>
          <w:sz w:val="32"/>
        </w:rPr>
      </w:pPr>
      <w:r>
        <w:rPr>
          <w:rFonts w:ascii="宋体" w:hAnsi="宋体" w:eastAsia="宋体" w:cs="宋体"/>
          <w:b/>
          <w:sz w:val="32"/>
        </w:rPr>
        <w:t>目     录</w:t>
      </w:r>
    </w:p>
    <w:p w14:paraId="36C604CB">
      <w:pPr>
        <w:rPr>
          <w:rFonts w:hint="eastAsia" w:ascii="宋体" w:hAnsi="宋体" w:eastAsia="宋体" w:cs="宋体"/>
          <w:b/>
          <w:sz w:val="32"/>
        </w:rPr>
      </w:pPr>
    </w:p>
    <w:p w14:paraId="65B2C0B4">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159794E2">
      <w:pPr>
        <w:spacing w:line="800" w:lineRule="auto"/>
        <w:rPr>
          <w:rFonts w:hint="eastAsia" w:ascii="宋体" w:hAnsi="宋体" w:eastAsia="宋体" w:cs="宋体"/>
          <w:b/>
          <w:sz w:val="32"/>
        </w:rPr>
      </w:pPr>
      <w:r>
        <w:rPr>
          <w:rFonts w:ascii="宋体" w:hAnsi="宋体" w:eastAsia="宋体" w:cs="宋体"/>
          <w:b/>
          <w:sz w:val="32"/>
        </w:rPr>
        <w:t>第二章  供应商须知 ...............................6</w:t>
      </w:r>
    </w:p>
    <w:p w14:paraId="73374D42">
      <w:pPr>
        <w:spacing w:line="800" w:lineRule="auto"/>
        <w:rPr>
          <w:rFonts w:hint="eastAsia" w:ascii="宋体" w:hAnsi="宋体" w:eastAsia="宋体" w:cs="宋体"/>
          <w:b/>
          <w:sz w:val="32"/>
        </w:rPr>
      </w:pPr>
      <w:r>
        <w:rPr>
          <w:rFonts w:ascii="宋体" w:hAnsi="宋体" w:eastAsia="宋体" w:cs="宋体"/>
          <w:b/>
          <w:sz w:val="32"/>
        </w:rPr>
        <w:t>第三章  采购需求.................................24</w:t>
      </w:r>
    </w:p>
    <w:p w14:paraId="2B9BCECB">
      <w:pPr>
        <w:spacing w:line="800" w:lineRule="auto"/>
        <w:rPr>
          <w:rFonts w:hint="eastAsia" w:ascii="宋体" w:hAnsi="宋体" w:eastAsia="宋体" w:cs="宋体"/>
          <w:b/>
          <w:sz w:val="32"/>
        </w:rPr>
      </w:pPr>
      <w:r>
        <w:rPr>
          <w:rFonts w:ascii="宋体" w:hAnsi="宋体" w:eastAsia="宋体" w:cs="宋体"/>
          <w:b/>
          <w:sz w:val="32"/>
        </w:rPr>
        <w:t>第四章  响应性文件内容及格式.....................25</w:t>
      </w:r>
    </w:p>
    <w:p w14:paraId="1359184B">
      <w:pPr>
        <w:spacing w:line="800" w:lineRule="auto"/>
        <w:rPr>
          <w:rFonts w:hint="eastAsia"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5C05A0DA">
      <w:pPr>
        <w:spacing w:line="800" w:lineRule="auto"/>
        <w:rPr>
          <w:rFonts w:hint="eastAsia" w:ascii="宋体" w:hAnsi="宋体" w:eastAsia="宋体" w:cs="宋体"/>
          <w:b/>
          <w:sz w:val="32"/>
        </w:rPr>
      </w:pPr>
    </w:p>
    <w:p w14:paraId="5EF8C075">
      <w:pPr>
        <w:spacing w:line="800" w:lineRule="auto"/>
        <w:rPr>
          <w:rFonts w:hint="eastAsia" w:ascii="宋体" w:hAnsi="宋体" w:eastAsia="宋体" w:cs="宋体"/>
          <w:b/>
          <w:sz w:val="32"/>
        </w:rPr>
      </w:pPr>
    </w:p>
    <w:p w14:paraId="07FC2C9D">
      <w:pPr>
        <w:spacing w:line="800" w:lineRule="auto"/>
        <w:rPr>
          <w:rFonts w:hint="eastAsia" w:ascii="宋体" w:hAnsi="宋体" w:eastAsia="宋体" w:cs="宋体"/>
          <w:b/>
          <w:sz w:val="32"/>
        </w:rPr>
      </w:pPr>
    </w:p>
    <w:p w14:paraId="5A16C1D6">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14:paraId="032F2634">
      <w:pPr>
        <w:spacing w:line="800" w:lineRule="auto"/>
        <w:ind w:firstLine="2249"/>
        <w:rPr>
          <w:rFonts w:hint="eastAsia" w:ascii="宋体" w:hAnsi="宋体" w:eastAsia="宋体" w:cs="宋体"/>
          <w:b/>
          <w:sz w:val="32"/>
        </w:rPr>
      </w:pPr>
    </w:p>
    <w:p w14:paraId="2F02EF67">
      <w:pPr>
        <w:spacing w:line="800" w:lineRule="auto"/>
        <w:ind w:firstLine="2249"/>
        <w:rPr>
          <w:rFonts w:hint="eastAsia" w:ascii="宋体" w:hAnsi="宋体" w:eastAsia="宋体" w:cs="宋体"/>
          <w:b/>
          <w:sz w:val="32"/>
        </w:rPr>
      </w:pPr>
    </w:p>
    <w:p w14:paraId="36170270">
      <w:pPr>
        <w:jc w:val="center"/>
        <w:rPr>
          <w:rFonts w:hint="eastAsia" w:ascii="宋体" w:hAnsi="宋体" w:eastAsia="宋体" w:cs="宋体"/>
          <w:b/>
          <w:sz w:val="32"/>
        </w:rPr>
      </w:pPr>
      <w:r>
        <w:rPr>
          <w:rFonts w:ascii="宋体" w:hAnsi="宋体" w:eastAsia="宋体" w:cs="宋体"/>
          <w:b/>
          <w:sz w:val="32"/>
        </w:rPr>
        <w:t>第一章    竞争性磋商邀请函</w:t>
      </w:r>
    </w:p>
    <w:p w14:paraId="2BC55868">
      <w:pPr>
        <w:ind w:firstLine="480"/>
        <w:rPr>
          <w:rFonts w:ascii="Times New Roman" w:hAnsi="Times New Roman" w:eastAsia="Times New Roman" w:cs="Times New Roman"/>
          <w:sz w:val="24"/>
        </w:rPr>
      </w:pPr>
      <w:r>
        <w:rPr>
          <w:rFonts w:ascii="宋体" w:hAnsi="宋体" w:eastAsia="宋体" w:cs="宋体"/>
          <w:sz w:val="24"/>
        </w:rPr>
        <w:t>项目概况</w:t>
      </w:r>
    </w:p>
    <w:p w14:paraId="63B21DE2">
      <w:pPr>
        <w:ind w:firstLine="480"/>
        <w:rPr>
          <w:rFonts w:ascii="Times New Roman" w:hAnsi="Times New Roman" w:eastAsia="Times New Roman" w:cs="Times New Roman"/>
          <w:sz w:val="24"/>
        </w:rPr>
      </w:pPr>
      <w:r>
        <w:rPr>
          <w:rFonts w:hint="eastAsia" w:ascii="宋体" w:hAnsi="宋体" w:eastAsia="宋体" w:cs="宋体"/>
          <w:sz w:val="24"/>
        </w:rPr>
        <w:t>项城市交通运输综合行政执法大队G106国道项城货车超限超载非现场执法点维修改造项目</w:t>
      </w:r>
      <w:r>
        <w:rPr>
          <w:rFonts w:ascii="宋体" w:hAnsi="宋体" w:eastAsia="宋体" w:cs="宋体"/>
          <w:sz w:val="24"/>
        </w:rPr>
        <w:t>的潜在供应商应在周口市公共资源交易中心网获取采购文件，并于</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4</w:t>
      </w:r>
      <w:r>
        <w:rPr>
          <w:rFonts w:ascii="宋体" w:hAnsi="宋体" w:eastAsia="宋体" w:cs="宋体"/>
          <w:sz w:val="24"/>
          <w:u w:val="single"/>
        </w:rPr>
        <w:t>月</w:t>
      </w:r>
      <w:r>
        <w:rPr>
          <w:rFonts w:hint="eastAsia" w:ascii="宋体" w:hAnsi="宋体" w:eastAsia="宋体" w:cs="宋体"/>
          <w:sz w:val="24"/>
          <w:u w:val="single"/>
        </w:rPr>
        <w:t xml:space="preserve">  </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（北京时间）前提交响应文件。</w:t>
      </w:r>
    </w:p>
    <w:p w14:paraId="43314716">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5480E49E">
      <w:pPr>
        <w:spacing w:line="360" w:lineRule="auto"/>
        <w:ind w:firstLine="480"/>
        <w:rPr>
          <w:rFonts w:hint="eastAsia" w:ascii="宋体" w:hAnsi="宋体" w:eastAsia="宋体" w:cs="宋体"/>
          <w:sz w:val="24"/>
        </w:rPr>
      </w:pPr>
      <w:r>
        <w:rPr>
          <w:rFonts w:ascii="宋体" w:hAnsi="宋体" w:eastAsia="宋体" w:cs="宋体"/>
          <w:sz w:val="24"/>
        </w:rPr>
        <w:t>项目编号：</w:t>
      </w:r>
      <w:r>
        <w:rPr>
          <w:rFonts w:hint="eastAsia" w:ascii="宋体" w:hAnsi="宋体" w:eastAsia="宋体" w:cs="宋体"/>
          <w:sz w:val="24"/>
        </w:rPr>
        <w:t>项财磋商采购-2026-19</w:t>
      </w:r>
    </w:p>
    <w:p w14:paraId="6FCF6221">
      <w:pPr>
        <w:spacing w:line="360" w:lineRule="auto"/>
        <w:ind w:left="1679" w:leftChars="228" w:hanging="1200" w:hangingChars="500"/>
        <w:rPr>
          <w:rFonts w:ascii="Times New Roman" w:hAnsi="Times New Roman" w:eastAsia="Times New Roman" w:cs="Times New Roman"/>
          <w:sz w:val="24"/>
          <w:u w:val="single"/>
        </w:rPr>
      </w:pPr>
      <w:r>
        <w:rPr>
          <w:rFonts w:ascii="宋体" w:hAnsi="宋体" w:eastAsia="宋体" w:cs="宋体"/>
          <w:sz w:val="24"/>
        </w:rPr>
        <w:t>项目名称：</w:t>
      </w:r>
      <w:r>
        <w:rPr>
          <w:rFonts w:hint="eastAsia" w:ascii="宋体" w:hAnsi="宋体" w:eastAsia="宋体" w:cs="宋体"/>
          <w:sz w:val="24"/>
        </w:rPr>
        <w:t>项城市交通运输综合行政执法大队G106国道项城货车超限超载非现场执法点维修改造项目</w:t>
      </w:r>
    </w:p>
    <w:p w14:paraId="01F478F0">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1AD046DD">
      <w:pPr>
        <w:spacing w:line="360" w:lineRule="auto"/>
        <w:ind w:firstLine="480"/>
        <w:rPr>
          <w:rFonts w:ascii="Times New Roman" w:hAnsi="Times New Roman" w:eastAsia="宋体" w:cs="Times New Roman"/>
          <w:sz w:val="24"/>
        </w:rPr>
      </w:pPr>
      <w:r>
        <w:rPr>
          <w:rFonts w:ascii="宋体" w:hAnsi="宋体" w:eastAsia="宋体" w:cs="宋体"/>
          <w:sz w:val="24"/>
        </w:rPr>
        <w:t>预算金额：</w:t>
      </w:r>
      <w:r>
        <w:rPr>
          <w:rFonts w:hint="eastAsia" w:ascii="Times New Roman" w:hAnsi="Times New Roman" w:eastAsia="宋体" w:cs="Times New Roman"/>
          <w:sz w:val="24"/>
          <w:szCs w:val="24"/>
        </w:rPr>
        <w:t>55</w:t>
      </w:r>
      <w:r>
        <w:rPr>
          <w:rFonts w:ascii="宋体" w:hAnsi="宋体" w:eastAsia="宋体" w:cs="宋体"/>
          <w:sz w:val="24"/>
          <w:szCs w:val="24"/>
          <w:shd w:val="clear" w:color="auto" w:fill="FFFFFF"/>
        </w:rPr>
        <w:t>万元</w:t>
      </w:r>
    </w:p>
    <w:p w14:paraId="52CDA73B">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14"/>
        <w:tblW w:w="0" w:type="auto"/>
        <w:tblInd w:w="0" w:type="dxa"/>
        <w:tblLayout w:type="autofit"/>
        <w:tblCellMar>
          <w:top w:w="0" w:type="dxa"/>
          <w:left w:w="10" w:type="dxa"/>
          <w:bottom w:w="0" w:type="dxa"/>
          <w:right w:w="10" w:type="dxa"/>
        </w:tblCellMar>
      </w:tblPr>
      <w:tblGrid>
        <w:gridCol w:w="811"/>
        <w:gridCol w:w="5484"/>
        <w:gridCol w:w="2100"/>
      </w:tblGrid>
      <w:tr w14:paraId="7A11F9C6">
        <w:tblPrEx>
          <w:tblCellMar>
            <w:top w:w="0" w:type="dxa"/>
            <w:left w:w="10" w:type="dxa"/>
            <w:bottom w:w="0" w:type="dxa"/>
            <w:right w:w="10" w:type="dxa"/>
          </w:tblCellMar>
        </w:tblPrEx>
        <w:trPr>
          <w:trHeight w:val="1" w:hRule="atLeast"/>
        </w:trPr>
        <w:tc>
          <w:tcPr>
            <w:tcW w:w="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55C93">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54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D3A96">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21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D5565">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包最高限价万元</w:t>
            </w:r>
          </w:p>
        </w:tc>
      </w:tr>
      <w:tr w14:paraId="5F2F76BB">
        <w:tblPrEx>
          <w:tblCellMar>
            <w:top w:w="0" w:type="dxa"/>
            <w:left w:w="10" w:type="dxa"/>
            <w:bottom w:w="0" w:type="dxa"/>
            <w:right w:w="10" w:type="dxa"/>
          </w:tblCellMar>
        </w:tblPrEx>
        <w:trPr>
          <w:trHeight w:val="468" w:hRule="atLeast"/>
        </w:trPr>
        <w:tc>
          <w:tcPr>
            <w:tcW w:w="8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82B53">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54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2D583">
            <w:pPr>
              <w:spacing w:line="360" w:lineRule="auto"/>
              <w:jc w:val="center"/>
            </w:pPr>
            <w:r>
              <w:rPr>
                <w:rFonts w:hint="eastAsia" w:ascii="宋体" w:hAnsi="宋体" w:eastAsia="宋体" w:cs="宋体"/>
                <w:sz w:val="24"/>
              </w:rPr>
              <w:t>项城市交通运输综合行政执法大队G106国道项城货车超限超载非现场执法点维修改造项目</w:t>
            </w:r>
          </w:p>
        </w:tc>
        <w:tc>
          <w:tcPr>
            <w:tcW w:w="21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5CB93">
            <w:pPr>
              <w:spacing w:line="360" w:lineRule="auto"/>
              <w:jc w:val="center"/>
            </w:pPr>
            <w:r>
              <w:rPr>
                <w:rFonts w:hint="eastAsia" w:ascii="宋体" w:hAnsi="宋体" w:eastAsia="宋体" w:cs="宋体"/>
                <w:sz w:val="24"/>
              </w:rPr>
              <w:t>55</w:t>
            </w:r>
          </w:p>
        </w:tc>
      </w:tr>
    </w:tbl>
    <w:p w14:paraId="49391123">
      <w:pPr>
        <w:spacing w:line="360" w:lineRule="auto"/>
        <w:ind w:firstLine="480" w:firstLineChars="200"/>
        <w:rPr>
          <w:rFonts w:hint="default" w:ascii="Times New Roman" w:hAnsi="Times New Roman" w:eastAsia="宋体" w:cs="Times New Roman"/>
          <w:sz w:val="24"/>
          <w:lang w:val="en-US" w:eastAsia="zh-CN"/>
        </w:rPr>
      </w:pPr>
      <w:r>
        <w:rPr>
          <w:rFonts w:ascii="宋体" w:hAnsi="宋体" w:eastAsia="宋体" w:cs="宋体"/>
          <w:sz w:val="24"/>
        </w:rPr>
        <w:t>采购需求：</w:t>
      </w:r>
      <w:r>
        <w:rPr>
          <w:rFonts w:hint="eastAsia" w:ascii="宋体" w:hAnsi="宋体" w:eastAsia="宋体" w:cs="宋体"/>
          <w:sz w:val="24"/>
        </w:rPr>
        <w:t>G106国道项城货车超限超载非现场执法点维修改造</w:t>
      </w:r>
      <w:r>
        <w:rPr>
          <w:rFonts w:hint="eastAsia" w:ascii="宋体" w:hAnsi="宋体" w:eastAsia="宋体" w:cs="宋体"/>
          <w:sz w:val="24"/>
          <w:lang w:eastAsia="zh-CN"/>
        </w:rPr>
        <w:t>，</w:t>
      </w:r>
      <w:r>
        <w:rPr>
          <w:rFonts w:hint="eastAsia" w:ascii="宋体" w:hAnsi="宋体" w:eastAsia="宋体" w:cs="宋体"/>
          <w:sz w:val="24"/>
          <w:lang w:val="en-US" w:eastAsia="zh-CN"/>
        </w:rPr>
        <w:t>详见竞争性磋商文件</w:t>
      </w:r>
    </w:p>
    <w:p w14:paraId="2D5355E4">
      <w:pPr>
        <w:spacing w:line="360" w:lineRule="auto"/>
        <w:ind w:firstLine="480"/>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rPr>
        <w:t>：30天</w:t>
      </w:r>
    </w:p>
    <w:p w14:paraId="7112CE1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是否接受进口产品：否 </w:t>
      </w:r>
    </w:p>
    <w:p w14:paraId="79782B8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本项目是否接受联合体投标：否 </w:t>
      </w:r>
    </w:p>
    <w:p w14:paraId="75C6B57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本项目是否为只面向中小企业采购：是。采购预留金额55万元；必须提供中小企业声明函。</w:t>
      </w:r>
    </w:p>
    <w:p w14:paraId="10068004">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6469E4D4">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4D7C8EE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3E821CDD">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209A1CEF">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5354BDB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74FED47E">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6F2ADCC2">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5A63E966">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45FDCFB0">
      <w:pPr>
        <w:spacing w:line="360" w:lineRule="auto"/>
        <w:ind w:firstLine="480" w:firstLineChars="200"/>
        <w:jc w:val="left"/>
        <w:rPr>
          <w:rFonts w:hint="eastAsia"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32E41256">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投标人具有公路交通工程（公路机电工程分项）专业承包贰级及以上资质；</w:t>
      </w:r>
    </w:p>
    <w:p w14:paraId="1020954F">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4D0CA029">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 xml:space="preserve">4 </w:t>
      </w:r>
      <w:r>
        <w:rPr>
          <w:rFonts w:ascii="宋体" w:hAnsi="宋体" w:eastAsia="宋体" w:cs="宋体"/>
          <w:sz w:val="24"/>
          <w:u w:val="single"/>
        </w:rPr>
        <w:t>月</w:t>
      </w:r>
      <w:r>
        <w:rPr>
          <w:rFonts w:hint="eastAsia" w:ascii="宋体" w:hAnsi="宋体" w:eastAsia="宋体" w:cs="宋体"/>
          <w:sz w:val="24"/>
          <w:u w:val="single"/>
          <w:lang w:val="en-US" w:eastAsia="zh-CN"/>
        </w:rPr>
        <w:t>2</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rPr>
        <w:t>4</w:t>
      </w:r>
      <w:r>
        <w:rPr>
          <w:rFonts w:ascii="宋体" w:hAnsi="宋体" w:eastAsia="宋体" w:cs="宋体"/>
          <w:sz w:val="24"/>
          <w:u w:val="single"/>
        </w:rPr>
        <w:t>月</w:t>
      </w:r>
      <w:r>
        <w:rPr>
          <w:rFonts w:hint="eastAsia" w:ascii="宋体" w:hAnsi="宋体" w:eastAsia="宋体" w:cs="宋体"/>
          <w:sz w:val="24"/>
          <w:u w:val="single"/>
          <w:lang w:val="en-US" w:eastAsia="zh-CN"/>
        </w:rPr>
        <w:t>10</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78692207">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744B5E47">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0A6CADD3">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6553E04">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0F38C21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rPr>
        <w:t>4</w:t>
      </w:r>
      <w:r>
        <w:rPr>
          <w:rFonts w:ascii="宋体" w:hAnsi="宋体" w:eastAsia="宋体" w:cs="宋体"/>
          <w:sz w:val="24"/>
          <w:u w:val="single"/>
        </w:rPr>
        <w:t>月</w:t>
      </w:r>
      <w:r>
        <w:rPr>
          <w:rFonts w:hint="eastAsia" w:ascii="宋体" w:hAnsi="宋体" w:eastAsia="宋体" w:cs="宋体"/>
          <w:sz w:val="24"/>
          <w:u w:val="single"/>
          <w:lang w:val="en-US" w:eastAsia="zh-CN"/>
        </w:rPr>
        <w:t>14</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0F7A033C">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56DACE57">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232ACCA1">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4</w:t>
      </w:r>
      <w:r>
        <w:rPr>
          <w:rFonts w:ascii="宋体" w:hAnsi="宋体" w:eastAsia="宋体" w:cs="宋体"/>
          <w:sz w:val="24"/>
          <w:u w:val="single"/>
        </w:rPr>
        <w:t>月</w:t>
      </w:r>
      <w:r>
        <w:rPr>
          <w:rFonts w:hint="eastAsia" w:ascii="宋体" w:hAnsi="宋体" w:eastAsia="宋体" w:cs="宋体"/>
          <w:sz w:val="24"/>
          <w:u w:val="single"/>
          <w:lang w:val="en-US" w:eastAsia="zh-CN"/>
        </w:rPr>
        <w:t>14</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3BF8FAFB">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59C13564">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42A1EBC">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eastAsia="宋体" w:cs="Times New Roman"/>
          <w:sz w:val="24"/>
          <w:lang w:val="en-US" w:eastAsia="zh-CN"/>
        </w:rPr>
        <w:t>5</w:t>
      </w:r>
      <w:r>
        <w:rPr>
          <w:rFonts w:ascii="宋体" w:hAnsi="宋体" w:eastAsia="宋体" w:cs="宋体"/>
          <w:sz w:val="24"/>
        </w:rPr>
        <w:t>个工作日。</w:t>
      </w:r>
    </w:p>
    <w:p w14:paraId="3EE9F13B">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2FD84398">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494BF424">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1.采购人信息</w:t>
      </w:r>
    </w:p>
    <w:p w14:paraId="47E937B9">
      <w:pPr>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名称：</w:t>
      </w:r>
      <w:r>
        <w:rPr>
          <w:rFonts w:hint="eastAsia" w:ascii="宋体" w:hAnsi="宋体" w:eastAsia="宋体" w:cs="宋体"/>
          <w:sz w:val="24"/>
        </w:rPr>
        <w:t>项城市交通运输综合行政执法大队</w:t>
      </w:r>
      <w:r>
        <w:rPr>
          <w:rFonts w:hint="eastAsia" w:ascii="宋体" w:hAnsi="宋体" w:cs="宋体"/>
          <w:color w:val="000000" w:themeColor="text1"/>
          <w:sz w:val="24"/>
          <w:szCs w:val="24"/>
          <w14:textFill>
            <w14:solidFill>
              <w14:schemeClr w14:val="tx1"/>
            </w14:solidFill>
          </w14:textFill>
        </w:rPr>
        <w:t>　　　　　　　　　</w:t>
      </w:r>
    </w:p>
    <w:p w14:paraId="558F21CF">
      <w:pPr>
        <w:spacing w:line="360" w:lineRule="auto"/>
        <w:ind w:firstLine="480" w:firstLineChars="200"/>
        <w:jc w:val="lef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地址：项城市　　　　　　　　　</w:t>
      </w:r>
    </w:p>
    <w:p w14:paraId="200A5625">
      <w:pPr>
        <w:spacing w:line="360" w:lineRule="auto"/>
        <w:ind w:firstLine="480"/>
        <w:jc w:val="left"/>
        <w:rPr>
          <w:rFonts w:hint="eastAsia" w:ascii="宋体" w:hAnsi="宋体" w:cs="宋体"/>
          <w:sz w:val="24"/>
          <w:szCs w:val="24"/>
        </w:rPr>
      </w:pPr>
      <w:r>
        <w:rPr>
          <w:rFonts w:hint="eastAsia" w:ascii="宋体" w:hAnsi="宋体" w:cs="宋体"/>
          <w:sz w:val="24"/>
          <w:szCs w:val="24"/>
        </w:rPr>
        <w:t>项目联系人：聂伟</w:t>
      </w:r>
    </w:p>
    <w:p w14:paraId="62C93537">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cs="宋体"/>
          <w:sz w:val="24"/>
          <w:szCs w:val="24"/>
        </w:rPr>
        <w:t>联系方式：13838625679</w:t>
      </w:r>
      <w:r>
        <w:rPr>
          <w:rFonts w:hint="eastAsia" w:ascii="宋体" w:hAnsi="宋体" w:cs="宋体"/>
          <w:color w:val="FF0000"/>
          <w:sz w:val="24"/>
          <w:szCs w:val="24"/>
        </w:rPr>
        <w:t>　</w:t>
      </w:r>
      <w:r>
        <w:rPr>
          <w:rFonts w:hint="eastAsia" w:ascii="宋体" w:hAnsi="宋体" w:cs="宋体"/>
          <w:color w:val="000000" w:themeColor="text1"/>
          <w:sz w:val="24"/>
          <w:szCs w:val="24"/>
          <w14:textFill>
            <w14:solidFill>
              <w14:schemeClr w14:val="tx1"/>
            </w14:solidFill>
          </w14:textFill>
        </w:rPr>
        <w:t>　</w:t>
      </w:r>
      <w:r>
        <w:rPr>
          <w:rFonts w:ascii="宋体" w:hAnsi="宋体" w:eastAsia="宋体" w:cs="宋体"/>
          <w:color w:val="000000" w:themeColor="text1"/>
          <w:sz w:val="24"/>
          <w14:textFill>
            <w14:solidFill>
              <w14:schemeClr w14:val="tx1"/>
            </w14:solidFill>
          </w14:textFill>
        </w:rPr>
        <w:t xml:space="preserve">　　　　　　　 </w:t>
      </w:r>
    </w:p>
    <w:p w14:paraId="1D990993">
      <w:pPr>
        <w:spacing w:line="360" w:lineRule="auto"/>
        <w:ind w:firstLine="480"/>
        <w:jc w:val="left"/>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2.采购代理机构信息</w:t>
      </w:r>
    </w:p>
    <w:p w14:paraId="4858DD90">
      <w:pPr>
        <w:spacing w:line="360" w:lineRule="auto"/>
        <w:ind w:firstLine="480"/>
        <w:jc w:val="left"/>
        <w:rPr>
          <w:rFonts w:hint="eastAsia" w:ascii="宋体" w:hAnsi="宋体" w:eastAsia="宋体" w:cs="宋体"/>
          <w:sz w:val="24"/>
        </w:rPr>
      </w:pPr>
      <w:r>
        <w:rPr>
          <w:rFonts w:ascii="宋体" w:hAnsi="宋体" w:eastAsia="宋体" w:cs="宋体"/>
          <w:sz w:val="24"/>
        </w:rPr>
        <w:t>名称：周口市公共资源交易中心政府采购中心　　　　　　　　　　　　</w:t>
      </w:r>
    </w:p>
    <w:p w14:paraId="5D3853AE">
      <w:pPr>
        <w:spacing w:line="360" w:lineRule="auto"/>
        <w:ind w:firstLine="480"/>
        <w:jc w:val="left"/>
        <w:rPr>
          <w:rFonts w:hint="eastAsia" w:ascii="宋体" w:hAnsi="宋体" w:eastAsia="宋体" w:cs="宋体"/>
          <w:sz w:val="24"/>
        </w:rPr>
      </w:pPr>
      <w:r>
        <w:rPr>
          <w:rFonts w:ascii="宋体" w:hAnsi="宋体" w:eastAsia="宋体" w:cs="宋体"/>
          <w:sz w:val="24"/>
        </w:rPr>
        <w:t>地址：周口市光明路与政通路交叉口向北100米路东</w:t>
      </w:r>
    </w:p>
    <w:p w14:paraId="5CA10BB7">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郭战伟</w:t>
      </w:r>
      <w:r>
        <w:rPr>
          <w:rFonts w:ascii="宋体" w:hAnsi="宋体" w:eastAsia="宋体" w:cs="宋体"/>
          <w:sz w:val="24"/>
        </w:rPr>
        <w:t xml:space="preserve">  </w:t>
      </w:r>
    </w:p>
    <w:p w14:paraId="30A823AF">
      <w:pPr>
        <w:spacing w:line="360" w:lineRule="auto"/>
        <w:ind w:firstLine="480"/>
        <w:jc w:val="left"/>
        <w:rPr>
          <w:rFonts w:hint="eastAsia" w:ascii="宋体" w:hAnsi="宋体" w:eastAsia="宋体" w:cs="宋体"/>
          <w:sz w:val="24"/>
        </w:rPr>
      </w:pPr>
      <w:r>
        <w:rPr>
          <w:rFonts w:ascii="宋体" w:hAnsi="宋体" w:eastAsia="宋体" w:cs="宋体"/>
          <w:sz w:val="24"/>
        </w:rPr>
        <w:t>联系方式：</w:t>
      </w:r>
      <w:r>
        <w:rPr>
          <w:rFonts w:hint="eastAsia" w:ascii="宋体" w:hAnsi="宋体" w:eastAsia="宋体" w:cs="宋体"/>
          <w:sz w:val="24"/>
        </w:rPr>
        <w:t>0394-8016517</w:t>
      </w:r>
      <w:r>
        <w:rPr>
          <w:rFonts w:hint="eastAsia" w:ascii="宋体" w:hAnsi="宋体" w:eastAsia="宋体" w:cs="宋体"/>
          <w:sz w:val="24"/>
          <w:lang w:eastAsia="zh-CN"/>
        </w:rPr>
        <w:t>、</w:t>
      </w:r>
      <w:r>
        <w:rPr>
          <w:rFonts w:hint="eastAsia" w:ascii="宋体" w:hAnsi="宋体" w:eastAsia="宋体" w:cs="宋体"/>
          <w:sz w:val="24"/>
          <w:lang w:val="en-US" w:eastAsia="zh-CN"/>
        </w:rPr>
        <w:t>17839489001</w:t>
      </w:r>
      <w:r>
        <w:rPr>
          <w:rFonts w:ascii="宋体" w:hAnsi="宋体" w:eastAsia="宋体" w:cs="宋体"/>
          <w:sz w:val="24"/>
        </w:rPr>
        <w:t>　　　　　　　</w:t>
      </w:r>
    </w:p>
    <w:p w14:paraId="24CA6ED5">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3.监督单位：项城市财政局</w:t>
      </w:r>
    </w:p>
    <w:p w14:paraId="791D9DFA">
      <w:pPr>
        <w:spacing w:after="120" w:line="360" w:lineRule="auto"/>
        <w:ind w:firstLine="480" w:firstLineChars="200"/>
      </w:pPr>
      <w:r>
        <w:rPr>
          <w:rFonts w:hint="eastAsia" w:ascii="宋体" w:hAnsi="宋体" w:cs="宋体"/>
          <w:sz w:val="24"/>
          <w:szCs w:val="24"/>
        </w:rPr>
        <w:t xml:space="preserve">联系方式： </w:t>
      </w:r>
      <w:r>
        <w:rPr>
          <w:rFonts w:hint="eastAsia" w:ascii="宋体" w:hAnsi="宋体" w:eastAsia="宋体" w:cs="宋体"/>
          <w:kern w:val="2"/>
          <w:sz w:val="24"/>
          <w:szCs w:val="24"/>
        </w:rPr>
        <w:t>0394-4315676</w:t>
      </w:r>
      <w:r>
        <w:rPr>
          <w:rFonts w:ascii="宋体" w:hAnsi="宋体" w:eastAsia="宋体" w:cs="宋体"/>
          <w:kern w:val="2"/>
          <w:sz w:val="24"/>
          <w:szCs w:val="24"/>
        </w:rPr>
        <w:t xml:space="preserve"> </w:t>
      </w:r>
      <w:r>
        <w:rPr>
          <w:rFonts w:ascii="宋体" w:hAnsi="宋体" w:eastAsia="宋体" w:cs="宋体"/>
          <w:sz w:val="24"/>
        </w:rPr>
        <w:t xml:space="preserve"> </w:t>
      </w:r>
    </w:p>
    <w:p w14:paraId="00A85483">
      <w:pPr>
        <w:spacing w:after="120" w:line="360" w:lineRule="auto"/>
        <w:rPr>
          <w:rFonts w:hint="eastAsia" w:ascii="宋体" w:hAnsi="宋体" w:eastAsia="宋体" w:cs="宋体"/>
          <w:sz w:val="24"/>
        </w:rPr>
      </w:pPr>
    </w:p>
    <w:p w14:paraId="51791C71">
      <w:pPr>
        <w:spacing w:after="120" w:line="360" w:lineRule="auto"/>
        <w:ind w:firstLine="4080" w:firstLineChars="1700"/>
        <w:rPr>
          <w:rFonts w:ascii="宋体" w:hAnsi="宋体" w:eastAsia="宋体" w:cs="宋体"/>
          <w:sz w:val="24"/>
        </w:rPr>
      </w:pPr>
    </w:p>
    <w:p w14:paraId="52970732">
      <w:pPr>
        <w:spacing w:after="120" w:line="360" w:lineRule="auto"/>
        <w:ind w:firstLine="4080" w:firstLineChars="1700"/>
        <w:rPr>
          <w:rFonts w:hint="eastAsia" w:ascii="宋体" w:hAnsi="宋体" w:eastAsia="宋体" w:cs="宋体"/>
          <w:sz w:val="24"/>
        </w:rPr>
      </w:pPr>
      <w:r>
        <w:rPr>
          <w:rFonts w:ascii="宋体" w:hAnsi="宋体" w:eastAsia="宋体" w:cs="宋体"/>
          <w:sz w:val="24"/>
        </w:rPr>
        <w:t>周口市公共资源交易中心政府采购中心</w:t>
      </w:r>
    </w:p>
    <w:p w14:paraId="06FBECBF">
      <w:pPr>
        <w:tabs>
          <w:tab w:val="left" w:pos="0"/>
          <w:tab w:val="left" w:pos="993"/>
          <w:tab w:val="left" w:pos="1134"/>
        </w:tabs>
        <w:ind w:firstLine="5308" w:firstLineChars="2212"/>
        <w:rPr>
          <w:rFonts w:hint="eastAsia" w:ascii="宋体" w:hAnsi="宋体" w:eastAsia="宋体" w:cs="宋体"/>
          <w:sz w:val="24"/>
        </w:rPr>
      </w:pPr>
      <w:r>
        <w:rPr>
          <w:rFonts w:hint="eastAsia" w:ascii="宋体" w:hAnsi="宋体" w:eastAsia="宋体" w:cs="宋体"/>
          <w:sz w:val="24"/>
        </w:rPr>
        <w:t>2026</w:t>
      </w:r>
      <w:r>
        <w:rPr>
          <w:rFonts w:ascii="宋体" w:hAnsi="宋体" w:eastAsia="宋体" w:cs="宋体"/>
          <w:sz w:val="24"/>
        </w:rPr>
        <w:t>年</w:t>
      </w:r>
      <w:r>
        <w:rPr>
          <w:rFonts w:hint="eastAsia" w:ascii="宋体" w:hAnsi="宋体" w:eastAsia="宋体" w:cs="宋体"/>
          <w:color w:val="000000"/>
          <w:sz w:val="24"/>
        </w:rPr>
        <w:t>4</w:t>
      </w:r>
      <w:r>
        <w:rPr>
          <w:rFonts w:ascii="宋体" w:hAnsi="宋体" w:eastAsia="宋体" w:cs="宋体"/>
          <w:sz w:val="24"/>
        </w:rPr>
        <w:t>月</w:t>
      </w:r>
      <w:r>
        <w:rPr>
          <w:rFonts w:hint="eastAsia" w:ascii="宋体" w:hAnsi="宋体" w:eastAsia="宋体" w:cs="宋体"/>
          <w:sz w:val="24"/>
          <w:lang w:val="en-US" w:eastAsia="zh-CN"/>
        </w:rPr>
        <w:t>2</w:t>
      </w:r>
      <w:r>
        <w:rPr>
          <w:rFonts w:ascii="宋体" w:hAnsi="宋体" w:eastAsia="宋体" w:cs="宋体"/>
          <w:sz w:val="24"/>
        </w:rPr>
        <w:t>日</w:t>
      </w:r>
    </w:p>
    <w:p w14:paraId="09B61E3A">
      <w:pPr>
        <w:pStyle w:val="19"/>
        <w:ind w:firstLine="240"/>
        <w:rPr>
          <w:rFonts w:hint="eastAsia" w:ascii="宋体" w:hAnsi="宋体" w:eastAsia="宋体" w:cs="宋体"/>
          <w:sz w:val="24"/>
        </w:rPr>
      </w:pPr>
    </w:p>
    <w:p w14:paraId="2AB24B72">
      <w:pPr>
        <w:pStyle w:val="19"/>
        <w:ind w:firstLine="240"/>
        <w:rPr>
          <w:rFonts w:hint="eastAsia" w:ascii="宋体" w:hAnsi="宋体" w:eastAsia="宋体" w:cs="宋体"/>
          <w:sz w:val="24"/>
        </w:rPr>
      </w:pPr>
    </w:p>
    <w:p w14:paraId="15052CFB">
      <w:pPr>
        <w:pStyle w:val="19"/>
        <w:ind w:firstLine="240"/>
        <w:rPr>
          <w:rFonts w:hint="eastAsia" w:ascii="宋体" w:hAnsi="宋体" w:eastAsia="宋体" w:cs="宋体"/>
          <w:sz w:val="24"/>
        </w:rPr>
      </w:pPr>
    </w:p>
    <w:p w14:paraId="029B677D">
      <w:pPr>
        <w:pStyle w:val="19"/>
        <w:ind w:firstLine="240"/>
        <w:rPr>
          <w:rFonts w:hint="eastAsia" w:ascii="宋体" w:hAnsi="宋体" w:eastAsia="宋体" w:cs="宋体"/>
          <w:sz w:val="24"/>
        </w:rPr>
      </w:pPr>
    </w:p>
    <w:p w14:paraId="1EDDD2C5">
      <w:pPr>
        <w:pStyle w:val="19"/>
        <w:ind w:firstLine="240"/>
        <w:rPr>
          <w:rFonts w:hint="eastAsia" w:ascii="宋体" w:hAnsi="宋体" w:eastAsia="宋体" w:cs="宋体"/>
          <w:sz w:val="24"/>
        </w:rPr>
      </w:pPr>
    </w:p>
    <w:p w14:paraId="3EEB976D">
      <w:pPr>
        <w:pStyle w:val="19"/>
        <w:ind w:firstLine="240"/>
        <w:rPr>
          <w:rFonts w:hint="eastAsia" w:ascii="宋体" w:hAnsi="宋体" w:eastAsia="宋体" w:cs="宋体"/>
          <w:sz w:val="24"/>
        </w:rPr>
      </w:pPr>
    </w:p>
    <w:p w14:paraId="66DCEAED">
      <w:pPr>
        <w:pStyle w:val="19"/>
        <w:ind w:firstLine="0" w:firstLineChars="0"/>
        <w:rPr>
          <w:rFonts w:hint="eastAsia" w:ascii="宋体" w:hAnsi="宋体" w:eastAsia="宋体" w:cs="宋体"/>
          <w:sz w:val="24"/>
        </w:rPr>
      </w:pPr>
    </w:p>
    <w:p w14:paraId="5CD3DED1">
      <w:pPr>
        <w:pStyle w:val="19"/>
        <w:ind w:firstLine="0" w:firstLineChars="0"/>
        <w:rPr>
          <w:rFonts w:hint="eastAsia" w:ascii="宋体" w:hAnsi="宋体" w:eastAsia="宋体" w:cs="宋体"/>
          <w:sz w:val="24"/>
        </w:rPr>
      </w:pPr>
    </w:p>
    <w:p w14:paraId="1390045F">
      <w:pPr>
        <w:pStyle w:val="19"/>
        <w:ind w:firstLine="0" w:firstLineChars="0"/>
        <w:rPr>
          <w:rFonts w:hint="eastAsia" w:ascii="宋体" w:hAnsi="宋体" w:eastAsia="宋体" w:cs="宋体"/>
          <w:sz w:val="24"/>
        </w:rPr>
      </w:pPr>
    </w:p>
    <w:p w14:paraId="3F45A50A">
      <w:pPr>
        <w:pStyle w:val="19"/>
        <w:ind w:firstLine="0" w:firstLineChars="0"/>
        <w:rPr>
          <w:rFonts w:hint="eastAsia" w:ascii="宋体" w:hAnsi="宋体" w:eastAsia="宋体" w:cs="宋体"/>
          <w:sz w:val="24"/>
        </w:rPr>
      </w:pPr>
    </w:p>
    <w:p w14:paraId="13D4B665">
      <w:pPr>
        <w:pStyle w:val="19"/>
        <w:ind w:firstLine="0" w:firstLineChars="0"/>
        <w:rPr>
          <w:rFonts w:hint="eastAsia" w:ascii="宋体" w:hAnsi="宋体" w:eastAsia="宋体" w:cs="宋体"/>
          <w:sz w:val="24"/>
        </w:rPr>
      </w:pPr>
    </w:p>
    <w:p w14:paraId="442D73DE">
      <w:pPr>
        <w:tabs>
          <w:tab w:val="left" w:pos="0"/>
          <w:tab w:val="left" w:pos="993"/>
          <w:tab w:val="left" w:pos="1134"/>
        </w:tabs>
        <w:ind w:firstLine="3600"/>
        <w:rPr>
          <w:rFonts w:hint="eastAsia" w:ascii="宋体" w:hAnsi="宋体" w:eastAsia="宋体" w:cs="宋体"/>
          <w:b/>
          <w:sz w:val="24"/>
        </w:rPr>
      </w:pPr>
      <w:r>
        <w:rPr>
          <w:rFonts w:ascii="宋体" w:hAnsi="宋体" w:eastAsia="宋体" w:cs="宋体"/>
          <w:b/>
          <w:sz w:val="24"/>
        </w:rPr>
        <w:t xml:space="preserve"> </w:t>
      </w:r>
    </w:p>
    <w:p w14:paraId="1EC2E976">
      <w:pPr>
        <w:jc w:val="center"/>
        <w:rPr>
          <w:rFonts w:hint="eastAsia" w:ascii="宋体" w:hAnsi="宋体" w:eastAsia="宋体" w:cs="宋体"/>
          <w:b/>
          <w:sz w:val="24"/>
        </w:rPr>
      </w:pPr>
      <w:r>
        <w:rPr>
          <w:rFonts w:ascii="宋体" w:hAnsi="宋体" w:eastAsia="宋体" w:cs="宋体"/>
          <w:b/>
          <w:sz w:val="24"/>
        </w:rPr>
        <w:t>第二章    供应商须知</w:t>
      </w:r>
    </w:p>
    <w:tbl>
      <w:tblPr>
        <w:tblStyle w:val="14"/>
        <w:tblW w:w="0" w:type="auto"/>
        <w:tblInd w:w="108" w:type="dxa"/>
        <w:tblLayout w:type="autofit"/>
        <w:tblCellMar>
          <w:top w:w="0" w:type="dxa"/>
          <w:left w:w="10" w:type="dxa"/>
          <w:bottom w:w="0" w:type="dxa"/>
          <w:right w:w="10" w:type="dxa"/>
        </w:tblCellMar>
      </w:tblPr>
      <w:tblGrid>
        <w:gridCol w:w="856"/>
        <w:gridCol w:w="1673"/>
        <w:gridCol w:w="5885"/>
      </w:tblGrid>
      <w:tr w14:paraId="5E1EF13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3173B">
            <w:pPr>
              <w:jc w:val="center"/>
              <w:rPr>
                <w:rFonts w:hint="eastAsia" w:ascii="宋体" w:hAnsi="宋体" w:eastAsia="宋体" w:cs="宋体"/>
              </w:rPr>
            </w:pPr>
            <w:r>
              <w:rPr>
                <w:rFonts w:ascii="宋体" w:hAnsi="宋体" w:eastAsia="宋体" w:cs="宋体"/>
                <w:sz w:val="24"/>
              </w:rPr>
              <w:t>供应商须知前附表</w:t>
            </w:r>
          </w:p>
        </w:tc>
      </w:tr>
      <w:tr w14:paraId="588DC9A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F9C9">
            <w:pPr>
              <w:jc w:val="center"/>
              <w:rPr>
                <w:rFonts w:hint="eastAsia" w:ascii="宋体" w:hAnsi="宋体" w:eastAsia="宋体" w:cs="宋体"/>
              </w:rPr>
            </w:pPr>
            <w:r>
              <w:rPr>
                <w:rFonts w:ascii="宋体" w:hAnsi="宋体" w:eastAsia="宋体" w:cs="宋体"/>
                <w:sz w:val="24"/>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38B4F">
            <w:pPr>
              <w:jc w:val="center"/>
              <w:rPr>
                <w:rFonts w:hint="eastAsia" w:ascii="宋体" w:hAnsi="宋体" w:eastAsia="宋体" w:cs="宋体"/>
              </w:rPr>
            </w:pPr>
            <w:r>
              <w:rPr>
                <w:rFonts w:ascii="宋体" w:hAnsi="宋体" w:eastAsia="宋体" w:cs="宋体"/>
                <w:sz w:val="24"/>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40FC5">
            <w:pPr>
              <w:rPr>
                <w:rFonts w:hint="eastAsia" w:ascii="宋体" w:hAnsi="宋体" w:eastAsia="宋体" w:cs="宋体"/>
              </w:rPr>
            </w:pPr>
            <w:r>
              <w:rPr>
                <w:rFonts w:ascii="宋体" w:hAnsi="宋体" w:eastAsia="宋体" w:cs="宋体"/>
                <w:sz w:val="24"/>
              </w:rPr>
              <w:t>内  容</w:t>
            </w:r>
          </w:p>
        </w:tc>
      </w:tr>
      <w:tr w14:paraId="6F567FE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D6095">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F2353">
            <w:pPr>
              <w:jc w:val="center"/>
              <w:rPr>
                <w:rFonts w:hint="eastAsia" w:ascii="宋体" w:hAnsi="宋体" w:eastAsia="宋体" w:cs="宋体"/>
              </w:rPr>
            </w:pPr>
            <w:r>
              <w:rPr>
                <w:rFonts w:ascii="宋体" w:hAnsi="宋体" w:eastAsia="宋体" w:cs="宋体"/>
                <w:color w:val="000000"/>
                <w:sz w:val="24"/>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A101BD">
            <w:pPr>
              <w:ind w:left="1440" w:hanging="1440" w:hangingChars="6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1）项目名称：</w:t>
            </w:r>
            <w:r>
              <w:rPr>
                <w:rFonts w:hint="eastAsia" w:ascii="宋体" w:hAnsi="宋体" w:eastAsia="宋体" w:cs="宋体"/>
                <w:sz w:val="24"/>
              </w:rPr>
              <w:t>项城市交通运输综合行政执法大队G106国道项城货车超限超载非现场执法点维修改造项目</w:t>
            </w:r>
          </w:p>
          <w:p w14:paraId="14C89808">
            <w:pPr>
              <w:ind w:left="1440" w:hanging="1440" w:hangingChars="600"/>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2）采购内容：</w:t>
            </w:r>
            <w:r>
              <w:rPr>
                <w:rFonts w:hint="eastAsia" w:ascii="宋体" w:hAnsi="宋体" w:eastAsia="宋体" w:cs="宋体"/>
                <w:sz w:val="24"/>
              </w:rPr>
              <w:t>G106国道项城货车超限超载非现场执法点维修改造</w:t>
            </w:r>
          </w:p>
          <w:p w14:paraId="10173EFD">
            <w:pPr>
              <w:rPr>
                <w:rFonts w:hint="eastAsia"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3）采购人：</w:t>
            </w:r>
            <w:r>
              <w:rPr>
                <w:rFonts w:hint="eastAsia" w:ascii="宋体" w:hAnsi="宋体" w:eastAsia="宋体" w:cs="宋体"/>
                <w:sz w:val="24"/>
              </w:rPr>
              <w:t>项城市交通运输综合行政执法大队</w:t>
            </w:r>
          </w:p>
          <w:p w14:paraId="29E9DB2F">
            <w:pPr>
              <w:rPr>
                <w:rFonts w:hint="eastAsia" w:ascii="宋体" w:hAnsi="宋体" w:eastAsia="宋体" w:cs="宋体"/>
              </w:rPr>
            </w:pPr>
            <w:r>
              <w:rPr>
                <w:rFonts w:ascii="宋体" w:hAnsi="宋体" w:eastAsia="宋体" w:cs="宋体"/>
                <w:color w:val="000000" w:themeColor="text1"/>
                <w:sz w:val="24"/>
                <w14:textFill>
                  <w14:solidFill>
                    <w14:schemeClr w14:val="tx1"/>
                  </w14:solidFill>
                </w14:textFill>
              </w:rPr>
              <w:t>4）采购代理机构：周口市公共资源交易中心政府采购中心</w:t>
            </w:r>
          </w:p>
        </w:tc>
      </w:tr>
      <w:tr w14:paraId="3210C45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6D18F">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23DC8">
            <w:pPr>
              <w:ind w:left="-4" w:hanging="4"/>
              <w:jc w:val="center"/>
              <w:rPr>
                <w:rFonts w:hint="eastAsia" w:ascii="宋体" w:hAnsi="宋体" w:eastAsia="宋体" w:cs="宋体"/>
              </w:rPr>
            </w:pPr>
            <w:r>
              <w:rPr>
                <w:rFonts w:ascii="宋体" w:hAnsi="宋体" w:eastAsia="宋体" w:cs="宋体"/>
                <w:sz w:val="24"/>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8EB8A">
            <w:pPr>
              <w:ind w:left="-4" w:hanging="4"/>
              <w:rPr>
                <w:rFonts w:hint="eastAsia" w:ascii="宋体" w:hAnsi="宋体" w:eastAsia="宋体" w:cs="宋体"/>
              </w:rPr>
            </w:pPr>
            <w:r>
              <w:rPr>
                <w:rFonts w:ascii="宋体" w:hAnsi="宋体" w:eastAsia="宋体" w:cs="宋体"/>
                <w:sz w:val="24"/>
              </w:rPr>
              <w:t>见竞争性磋商邀请函</w:t>
            </w:r>
          </w:p>
        </w:tc>
      </w:tr>
      <w:tr w14:paraId="0A6A6283">
        <w:tblPrEx>
          <w:tblCellMar>
            <w:top w:w="0" w:type="dxa"/>
            <w:left w:w="10" w:type="dxa"/>
            <w:bottom w:w="0" w:type="dxa"/>
            <w:right w:w="10" w:type="dxa"/>
          </w:tblCellMar>
        </w:tblPrEx>
        <w:trPr>
          <w:trHeight w:val="81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ABE1">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3A1E4">
            <w:pPr>
              <w:jc w:val="center"/>
              <w:rPr>
                <w:rFonts w:hint="eastAsia" w:ascii="宋体" w:hAnsi="宋体" w:eastAsia="宋体" w:cs="宋体"/>
              </w:rPr>
            </w:pPr>
            <w:r>
              <w:rPr>
                <w:rFonts w:ascii="宋体" w:hAnsi="宋体" w:eastAsia="宋体" w:cs="宋体"/>
                <w:sz w:val="24"/>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688CA">
            <w:pPr>
              <w:rPr>
                <w:rFonts w:hint="eastAsia" w:ascii="宋体" w:hAnsi="宋体" w:eastAsia="宋体" w:cs="宋体"/>
              </w:rPr>
            </w:pPr>
            <w:r>
              <w:rPr>
                <w:rFonts w:ascii="宋体" w:hAnsi="宋体" w:eastAsia="宋体" w:cs="宋体"/>
                <w:sz w:val="24"/>
              </w:rPr>
              <w:t>无论报价和磋商的过程和结果如何，供应商</w:t>
            </w:r>
            <w:r>
              <w:rPr>
                <w:rFonts w:hint="eastAsia" w:ascii="宋体" w:hAnsi="宋体" w:eastAsia="宋体" w:cs="宋体"/>
                <w:sz w:val="24"/>
              </w:rPr>
              <w:t>须保</w:t>
            </w:r>
            <w:r>
              <w:rPr>
                <w:rFonts w:hint="eastAsia" w:ascii="宋体" w:hAnsi="宋体" w:eastAsia="宋体" w:cs="宋体"/>
                <w:sz w:val="2"/>
                <w:szCs w:val="2"/>
                <w:vertAlign w:val="superscript"/>
              </w:rPr>
              <w:t xml:space="preserve"> </w:t>
            </w:r>
            <w:r>
              <w:rPr>
                <w:rFonts w:hint="eastAsia" w:ascii="宋体" w:hAnsi="宋体" w:eastAsia="宋体" w:cs="宋体"/>
                <w:sz w:val="24"/>
              </w:rPr>
              <w:t>证</w:t>
            </w:r>
            <w:r>
              <w:rPr>
                <w:rFonts w:ascii="宋体" w:hAnsi="宋体" w:eastAsia="宋体" w:cs="宋体"/>
                <w:sz w:val="24"/>
              </w:rPr>
              <w:t>自行承担所有与参加报价及磋商有关活动的全部费用。</w:t>
            </w:r>
          </w:p>
        </w:tc>
      </w:tr>
      <w:tr w14:paraId="2978686D">
        <w:tblPrEx>
          <w:tblCellMar>
            <w:top w:w="0" w:type="dxa"/>
            <w:left w:w="10" w:type="dxa"/>
            <w:bottom w:w="0" w:type="dxa"/>
            <w:right w:w="10" w:type="dxa"/>
          </w:tblCellMar>
        </w:tblPrEx>
        <w:trPr>
          <w:trHeight w:val="61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1E6C0">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1F35">
            <w:pPr>
              <w:jc w:val="center"/>
              <w:rPr>
                <w:rFonts w:hint="eastAsia" w:ascii="宋体" w:hAnsi="宋体" w:eastAsia="宋体" w:cs="宋体"/>
              </w:rPr>
            </w:pPr>
            <w:r>
              <w:rPr>
                <w:rFonts w:ascii="宋体" w:hAnsi="宋体" w:eastAsia="宋体" w:cs="宋体"/>
                <w:sz w:val="24"/>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FE45C">
            <w:pPr>
              <w:rPr>
                <w:rFonts w:hint="eastAsia" w:ascii="宋体" w:hAnsi="宋体" w:eastAsia="宋体" w:cs="宋体"/>
              </w:rPr>
            </w:pPr>
            <w:r>
              <w:rPr>
                <w:rFonts w:ascii="宋体" w:hAnsi="宋体" w:eastAsia="宋体" w:cs="宋体"/>
                <w:sz w:val="24"/>
              </w:rPr>
              <w:t>中文</w:t>
            </w:r>
          </w:p>
        </w:tc>
      </w:tr>
      <w:tr w14:paraId="25230E56">
        <w:tblPrEx>
          <w:tblCellMar>
            <w:top w:w="0" w:type="dxa"/>
            <w:left w:w="10" w:type="dxa"/>
            <w:bottom w:w="0" w:type="dxa"/>
            <w:right w:w="10" w:type="dxa"/>
          </w:tblCellMar>
        </w:tblPrEx>
        <w:trPr>
          <w:trHeight w:val="68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AF09F">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DC121">
            <w:pPr>
              <w:jc w:val="center"/>
              <w:rPr>
                <w:rFonts w:hint="eastAsia" w:ascii="宋体" w:hAnsi="宋体" w:eastAsia="宋体" w:cs="宋体"/>
              </w:rPr>
            </w:pPr>
            <w:r>
              <w:rPr>
                <w:rFonts w:ascii="宋体" w:hAnsi="宋体" w:eastAsia="宋体" w:cs="宋体"/>
                <w:sz w:val="24"/>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6DFC3">
            <w:pPr>
              <w:rPr>
                <w:rFonts w:hint="eastAsia" w:ascii="宋体" w:hAnsi="宋体" w:eastAsia="宋体" w:cs="宋体"/>
              </w:rPr>
            </w:pPr>
            <w:r>
              <w:rPr>
                <w:rFonts w:ascii="宋体" w:hAnsi="宋体" w:eastAsia="宋体" w:cs="宋体"/>
                <w:sz w:val="24"/>
              </w:rPr>
              <w:t>人民币</w:t>
            </w:r>
          </w:p>
        </w:tc>
      </w:tr>
      <w:tr w14:paraId="62DF9197">
        <w:tblPrEx>
          <w:tblCellMar>
            <w:top w:w="0" w:type="dxa"/>
            <w:left w:w="10" w:type="dxa"/>
            <w:bottom w:w="0" w:type="dxa"/>
            <w:right w:w="10" w:type="dxa"/>
          </w:tblCellMar>
        </w:tblPrEx>
        <w:trPr>
          <w:trHeight w:val="1131"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9D28E">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F7F35">
            <w:pPr>
              <w:jc w:val="center"/>
              <w:rPr>
                <w:rFonts w:hint="eastAsia" w:ascii="宋体" w:hAnsi="宋体" w:eastAsia="宋体" w:cs="宋体"/>
              </w:rPr>
            </w:pPr>
            <w:r>
              <w:rPr>
                <w:rFonts w:ascii="宋体" w:hAnsi="宋体" w:eastAsia="宋体" w:cs="宋体"/>
                <w:sz w:val="24"/>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E421">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2B543EA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13243">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1F71B">
            <w:pPr>
              <w:jc w:val="center"/>
              <w:rPr>
                <w:rFonts w:hint="eastAsia" w:ascii="宋体" w:hAnsi="宋体" w:eastAsia="宋体" w:cs="宋体"/>
              </w:rPr>
            </w:pPr>
            <w:r>
              <w:rPr>
                <w:rFonts w:ascii="宋体" w:hAnsi="宋体" w:eastAsia="宋体" w:cs="宋体"/>
                <w:sz w:val="24"/>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17437">
            <w:pPr>
              <w:rPr>
                <w:rFonts w:hint="eastAsia" w:ascii="宋体" w:hAnsi="宋体" w:eastAsia="宋体" w:cs="宋体"/>
              </w:rPr>
            </w:pPr>
            <w:r>
              <w:rPr>
                <w:rFonts w:ascii="宋体" w:hAnsi="宋体" w:eastAsia="宋体" w:cs="宋体"/>
                <w:sz w:val="24"/>
              </w:rPr>
              <w:t>响应文件递交截止期后60日内有效</w:t>
            </w:r>
          </w:p>
        </w:tc>
      </w:tr>
      <w:tr w14:paraId="30D869FB">
        <w:tblPrEx>
          <w:tblCellMar>
            <w:top w:w="0" w:type="dxa"/>
            <w:left w:w="10" w:type="dxa"/>
            <w:bottom w:w="0" w:type="dxa"/>
            <w:right w:w="10" w:type="dxa"/>
          </w:tblCellMar>
        </w:tblPrEx>
        <w:trPr>
          <w:trHeight w:val="60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CEFA3">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32609">
            <w:pPr>
              <w:jc w:val="center"/>
              <w:rPr>
                <w:rFonts w:hint="eastAsia" w:ascii="宋体" w:hAnsi="宋体" w:eastAsia="宋体" w:cs="宋体"/>
                <w:sz w:val="24"/>
              </w:rPr>
            </w:pPr>
            <w:r>
              <w:rPr>
                <w:rFonts w:hint="eastAsia" w:ascii="宋体" w:hAnsi="宋体" w:eastAsia="宋体" w:cs="宋体"/>
                <w:sz w:val="24"/>
              </w:rPr>
              <w:t>质量要求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394D2">
            <w:pPr>
              <w:rPr>
                <w:rFonts w:hint="eastAsia" w:ascii="宋体" w:hAnsi="宋体" w:eastAsia="宋体" w:cs="宋体"/>
                <w:sz w:val="24"/>
              </w:rPr>
            </w:pPr>
            <w:r>
              <w:rPr>
                <w:rFonts w:hint="eastAsia" w:ascii="宋体" w:hAnsi="宋体" w:eastAsia="宋体" w:cs="宋体"/>
                <w:sz w:val="24"/>
              </w:rPr>
              <w:t>合格，符合国家及行业质量标准</w:t>
            </w:r>
          </w:p>
        </w:tc>
      </w:tr>
      <w:tr w14:paraId="734A9B2A">
        <w:tblPrEx>
          <w:tblCellMar>
            <w:top w:w="0" w:type="dxa"/>
            <w:left w:w="10" w:type="dxa"/>
            <w:bottom w:w="0" w:type="dxa"/>
            <w:right w:w="10" w:type="dxa"/>
          </w:tblCellMar>
        </w:tblPrEx>
        <w:trPr>
          <w:trHeight w:val="145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4F40C">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3469B">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85E69">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849AFD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F7CDE">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605A0">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28EB7">
            <w:pPr>
              <w:tabs>
                <w:tab w:val="left" w:pos="8640"/>
              </w:tabs>
              <w:rPr>
                <w:rFonts w:hint="eastAsia" w:ascii="宋体" w:hAnsi="宋体" w:eastAsia="宋体" w:cs="宋体"/>
              </w:rPr>
            </w:pPr>
            <w:r>
              <w:rPr>
                <w:rFonts w:hint="eastAsia" w:ascii="宋体" w:hAnsi="宋体" w:eastAsia="宋体" w:cs="宋体"/>
                <w:sz w:val="24"/>
              </w:rPr>
              <w:t>包含项目名称及编号、供应商名称、地址、联系人、联系电话等信息</w:t>
            </w:r>
          </w:p>
        </w:tc>
      </w:tr>
      <w:tr w14:paraId="2E52727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A9447">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76035">
            <w:pPr>
              <w:jc w:val="center"/>
              <w:rPr>
                <w:rFonts w:hint="eastAsia" w:ascii="宋体" w:hAnsi="宋体" w:eastAsia="宋体" w:cs="宋体"/>
              </w:rPr>
            </w:pPr>
            <w:r>
              <w:rPr>
                <w:rFonts w:ascii="宋体" w:hAnsi="宋体" w:eastAsia="宋体" w:cs="宋体"/>
                <w:sz w:val="24"/>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280C2">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0558501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DE67F">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5081">
            <w:pPr>
              <w:jc w:val="center"/>
              <w:rPr>
                <w:rFonts w:hint="eastAsia" w:ascii="宋体" w:hAnsi="宋体" w:eastAsia="宋体" w:cs="宋体"/>
              </w:rPr>
            </w:pPr>
            <w:r>
              <w:rPr>
                <w:rFonts w:ascii="宋体" w:hAnsi="宋体" w:eastAsia="宋体" w:cs="宋体"/>
                <w:sz w:val="24"/>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D51CF">
            <w:pPr>
              <w:rPr>
                <w:rFonts w:hint="eastAsia" w:ascii="宋体" w:hAnsi="宋体" w:eastAsia="宋体" w:cs="宋体"/>
              </w:rPr>
            </w:pPr>
            <w:r>
              <w:rPr>
                <w:rFonts w:ascii="宋体" w:hAnsi="宋体" w:eastAsia="宋体" w:cs="宋体"/>
                <w:sz w:val="24"/>
              </w:rPr>
              <w:t>无</w:t>
            </w:r>
          </w:p>
        </w:tc>
      </w:tr>
      <w:tr w14:paraId="264FCF36">
        <w:tblPrEx>
          <w:tblCellMar>
            <w:top w:w="0" w:type="dxa"/>
            <w:left w:w="10" w:type="dxa"/>
            <w:bottom w:w="0" w:type="dxa"/>
            <w:right w:w="10" w:type="dxa"/>
          </w:tblCellMar>
        </w:tblPrEx>
        <w:trPr>
          <w:trHeight w:val="1444"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52653">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BF8D2">
            <w:pPr>
              <w:jc w:val="center"/>
              <w:rPr>
                <w:rFonts w:hint="eastAsia" w:ascii="宋体" w:hAnsi="宋体" w:eastAsia="宋体" w:cs="宋体"/>
              </w:rPr>
            </w:pPr>
            <w:r>
              <w:rPr>
                <w:rFonts w:ascii="宋体" w:hAnsi="宋体" w:eastAsia="宋体" w:cs="宋体"/>
                <w:sz w:val="24"/>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FD6C9">
            <w:pPr>
              <w:rPr>
                <w:rFonts w:hint="eastAsia" w:ascii="宋体" w:hAnsi="宋体" w:eastAsia="宋体" w:cs="宋体"/>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DAC874E">
        <w:tblPrEx>
          <w:tblCellMar>
            <w:top w:w="0" w:type="dxa"/>
            <w:left w:w="10" w:type="dxa"/>
            <w:bottom w:w="0" w:type="dxa"/>
            <w:right w:w="10" w:type="dxa"/>
          </w:tblCellMar>
        </w:tblPrEx>
        <w:trPr>
          <w:trHeight w:val="70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D1D90">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3FA12">
            <w:pPr>
              <w:jc w:val="center"/>
              <w:rPr>
                <w:rFonts w:hint="eastAsia" w:ascii="宋体" w:hAnsi="宋体" w:eastAsia="宋体" w:cs="宋体"/>
              </w:rPr>
            </w:pPr>
            <w:r>
              <w:rPr>
                <w:rFonts w:ascii="宋体" w:hAnsi="宋体" w:eastAsia="宋体" w:cs="宋体"/>
                <w:sz w:val="24"/>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D7FCD">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57192E7F">
        <w:tblPrEx>
          <w:tblCellMar>
            <w:top w:w="0" w:type="dxa"/>
            <w:left w:w="10" w:type="dxa"/>
            <w:bottom w:w="0" w:type="dxa"/>
            <w:right w:w="10" w:type="dxa"/>
          </w:tblCellMar>
        </w:tblPrEx>
        <w:trPr>
          <w:trHeight w:val="197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F9F23">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8FFD2">
            <w:pPr>
              <w:jc w:val="center"/>
              <w:rPr>
                <w:rFonts w:hint="eastAsia" w:ascii="宋体" w:hAnsi="宋体" w:eastAsia="宋体" w:cs="宋体"/>
              </w:rPr>
            </w:pPr>
            <w:r>
              <w:rPr>
                <w:rFonts w:ascii="宋体" w:hAnsi="宋体" w:eastAsia="宋体" w:cs="宋体"/>
                <w:sz w:val="24"/>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AE9BE">
            <w:pPr>
              <w:rPr>
                <w:rFonts w:hint="eastAsia" w:ascii="宋体" w:hAnsi="宋体" w:eastAsia="宋体"/>
                <w:sz w:val="24"/>
              </w:rPr>
            </w:pPr>
            <w:r>
              <w:rPr>
                <w:rFonts w:hint="eastAsia" w:ascii="宋体" w:hAnsi="宋体"/>
                <w:sz w:val="24"/>
              </w:rPr>
              <w:t>周口市公共资源交易中心网</w:t>
            </w:r>
          </w:p>
          <w:p w14:paraId="7385D851">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70C88167">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4FE9F360">
        <w:tblPrEx>
          <w:tblCellMar>
            <w:top w:w="0" w:type="dxa"/>
            <w:left w:w="10" w:type="dxa"/>
            <w:bottom w:w="0" w:type="dxa"/>
            <w:right w:w="10" w:type="dxa"/>
          </w:tblCellMar>
        </w:tblPrEx>
        <w:trPr>
          <w:trHeight w:val="50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9B57F">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B08B">
            <w:pPr>
              <w:jc w:val="center"/>
              <w:rPr>
                <w:rFonts w:hint="eastAsia" w:ascii="宋体" w:hAnsi="宋体" w:eastAsia="宋体" w:cs="宋体"/>
              </w:rPr>
            </w:pPr>
            <w:r>
              <w:rPr>
                <w:rFonts w:ascii="宋体" w:hAnsi="宋体" w:eastAsia="宋体" w:cs="宋体"/>
                <w:sz w:val="24"/>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56B16">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6C753AA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A7AAF">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174C6">
            <w:pPr>
              <w:jc w:val="center"/>
              <w:rPr>
                <w:rFonts w:hint="eastAsia" w:ascii="宋体" w:hAnsi="宋体" w:eastAsia="宋体" w:cs="宋体"/>
              </w:rPr>
            </w:pPr>
            <w:r>
              <w:rPr>
                <w:rFonts w:ascii="宋体" w:hAnsi="宋体" w:eastAsia="宋体" w:cs="宋体"/>
                <w:sz w:val="24"/>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9AAAB">
            <w:pPr>
              <w:tabs>
                <w:tab w:val="left" w:pos="8640"/>
              </w:tabs>
              <w:rPr>
                <w:rFonts w:hint="eastAsia" w:ascii="宋体" w:hAnsi="宋体" w:eastAsia="宋体" w:cs="宋体"/>
              </w:rPr>
            </w:pPr>
            <w:r>
              <w:rPr>
                <w:rFonts w:ascii="宋体" w:hAnsi="宋体" w:eastAsia="宋体" w:cs="宋体"/>
                <w:sz w:val="24"/>
              </w:rPr>
              <w:t>详见磋商文件第二章</w:t>
            </w:r>
          </w:p>
        </w:tc>
      </w:tr>
      <w:tr w14:paraId="5E825926">
        <w:tblPrEx>
          <w:tblCellMar>
            <w:top w:w="0" w:type="dxa"/>
            <w:left w:w="10" w:type="dxa"/>
            <w:bottom w:w="0" w:type="dxa"/>
            <w:right w:w="10" w:type="dxa"/>
          </w:tblCellMar>
        </w:tblPrEx>
        <w:trPr>
          <w:trHeight w:val="109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9403C">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236F5">
            <w:pPr>
              <w:jc w:val="center"/>
              <w:rPr>
                <w:rFonts w:hint="eastAsia" w:ascii="宋体" w:hAnsi="宋体" w:eastAsia="宋体" w:cs="宋体"/>
              </w:rPr>
            </w:pPr>
            <w:r>
              <w:rPr>
                <w:rFonts w:ascii="宋体" w:hAnsi="宋体" w:eastAsia="宋体" w:cs="宋体"/>
                <w:sz w:val="24"/>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323D4">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0DCC87BB">
        <w:tblPrEx>
          <w:tblCellMar>
            <w:top w:w="0" w:type="dxa"/>
            <w:left w:w="10" w:type="dxa"/>
            <w:bottom w:w="0" w:type="dxa"/>
            <w:right w:w="10" w:type="dxa"/>
          </w:tblCellMar>
        </w:tblPrEx>
        <w:trPr>
          <w:trHeight w:val="76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2FE8A">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D804">
            <w:pPr>
              <w:ind w:firstLine="14"/>
              <w:jc w:val="center"/>
              <w:rPr>
                <w:rFonts w:hint="eastAsia" w:ascii="宋体" w:hAnsi="宋体" w:eastAsia="宋体" w:cs="宋体"/>
              </w:rPr>
            </w:pPr>
            <w:r>
              <w:rPr>
                <w:rFonts w:ascii="宋体" w:hAnsi="宋体" w:eastAsia="宋体" w:cs="宋体"/>
                <w:sz w:val="24"/>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AC9CD">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672D76C">
        <w:tblPrEx>
          <w:tblCellMar>
            <w:top w:w="0" w:type="dxa"/>
            <w:left w:w="10" w:type="dxa"/>
            <w:bottom w:w="0" w:type="dxa"/>
            <w:right w:w="10" w:type="dxa"/>
          </w:tblCellMar>
        </w:tblPrEx>
        <w:trPr>
          <w:trHeight w:val="137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FC4A2">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7616E">
            <w:pPr>
              <w:ind w:firstLine="14"/>
              <w:jc w:val="center"/>
              <w:rPr>
                <w:rFonts w:hint="eastAsia" w:ascii="宋体" w:hAnsi="宋体" w:eastAsia="宋体" w:cs="宋体"/>
              </w:rPr>
            </w:pPr>
            <w:r>
              <w:rPr>
                <w:rFonts w:ascii="宋体" w:hAnsi="宋体" w:eastAsia="宋体" w:cs="宋体"/>
                <w:sz w:val="24"/>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0EA21">
            <w:pPr>
              <w:rPr>
                <w:rFonts w:hint="eastAsia" w:ascii="宋体" w:hAnsi="宋体" w:eastAsia="宋体" w:cs="宋体"/>
              </w:rPr>
            </w:pPr>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tc>
      </w:tr>
      <w:tr w14:paraId="09CA5403">
        <w:tblPrEx>
          <w:tblCellMar>
            <w:top w:w="0" w:type="dxa"/>
            <w:left w:w="10" w:type="dxa"/>
            <w:bottom w:w="0" w:type="dxa"/>
            <w:right w:w="10" w:type="dxa"/>
          </w:tblCellMar>
        </w:tblPrEx>
        <w:trPr>
          <w:trHeight w:val="486"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EFF23">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E9E56">
            <w:pPr>
              <w:jc w:val="center"/>
              <w:rPr>
                <w:rFonts w:hint="eastAsia" w:ascii="宋体" w:hAnsi="宋体" w:eastAsia="宋体" w:cs="宋体"/>
              </w:rPr>
            </w:pPr>
            <w:r>
              <w:rPr>
                <w:rFonts w:ascii="宋体" w:hAnsi="宋体" w:eastAsia="宋体" w:cs="宋体"/>
                <w:sz w:val="24"/>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CFAB3">
            <w:pPr>
              <w:rPr>
                <w:rFonts w:hint="eastAsia" w:ascii="宋体" w:hAnsi="宋体" w:eastAsia="宋体" w:cs="宋体"/>
              </w:rPr>
            </w:pPr>
            <w:r>
              <w:rPr>
                <w:rFonts w:hint="eastAsia" w:ascii="宋体" w:hAnsi="宋体" w:eastAsia="宋体" w:cs="宋体"/>
                <w:sz w:val="24"/>
              </w:rPr>
              <w:t>30</w:t>
            </w:r>
            <w:r>
              <w:rPr>
                <w:rFonts w:ascii="宋体" w:hAnsi="宋体" w:eastAsia="宋体" w:cs="宋体"/>
                <w:sz w:val="24"/>
              </w:rPr>
              <w:t>天</w:t>
            </w:r>
          </w:p>
        </w:tc>
      </w:tr>
      <w:tr w14:paraId="343F318C">
        <w:tblPrEx>
          <w:tblCellMar>
            <w:top w:w="0" w:type="dxa"/>
            <w:left w:w="10" w:type="dxa"/>
            <w:bottom w:w="0" w:type="dxa"/>
            <w:right w:w="10" w:type="dxa"/>
          </w:tblCellMar>
        </w:tblPrEx>
        <w:trPr>
          <w:trHeight w:val="669"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5A64C">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98CB7">
            <w:pPr>
              <w:ind w:firstLine="14"/>
              <w:jc w:val="center"/>
              <w:rPr>
                <w:rFonts w:hint="eastAsia" w:ascii="宋体" w:hAnsi="宋体" w:eastAsia="宋体" w:cs="宋体"/>
              </w:rPr>
            </w:pPr>
            <w:r>
              <w:rPr>
                <w:rFonts w:ascii="宋体" w:hAnsi="宋体" w:eastAsia="宋体" w:cs="宋体"/>
                <w:sz w:val="24"/>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97B62">
            <w:pPr>
              <w:tabs>
                <w:tab w:val="left" w:pos="8640"/>
              </w:tabs>
              <w:rPr>
                <w:rFonts w:hint="eastAsia" w:ascii="宋体" w:hAnsi="宋体" w:eastAsia="宋体" w:cs="宋体"/>
              </w:rPr>
            </w:pPr>
            <w:r>
              <w:rPr>
                <w:rFonts w:hint="eastAsia" w:ascii="宋体" w:hAnsi="宋体"/>
                <w:sz w:val="24"/>
                <w:szCs w:val="20"/>
              </w:rPr>
              <w:t>设备安装调试结束，经验收合格后支付至合同总额的</w:t>
            </w:r>
            <w:r>
              <w:rPr>
                <w:rFonts w:ascii="宋体" w:hAnsi="宋体"/>
                <w:sz w:val="24"/>
                <w:szCs w:val="20"/>
              </w:rPr>
              <w:t>97</w:t>
            </w:r>
            <w:r>
              <w:rPr>
                <w:rFonts w:hint="eastAsia" w:ascii="宋体" w:hAnsi="宋体"/>
                <w:sz w:val="24"/>
                <w:szCs w:val="20"/>
              </w:rPr>
              <w:t>%；</w:t>
            </w:r>
            <w:r>
              <w:rPr>
                <w:rFonts w:ascii="宋体" w:hAnsi="宋体"/>
                <w:sz w:val="24"/>
                <w:szCs w:val="20"/>
              </w:rPr>
              <w:t>3</w:t>
            </w:r>
            <w:r>
              <w:rPr>
                <w:rFonts w:hint="eastAsia" w:ascii="宋体" w:hAnsi="宋体"/>
                <w:sz w:val="24"/>
                <w:szCs w:val="20"/>
              </w:rPr>
              <w:t>%余款一年</w:t>
            </w:r>
            <w:r>
              <w:rPr>
                <w:rFonts w:ascii="宋体" w:hAnsi="宋体"/>
                <w:sz w:val="24"/>
                <w:szCs w:val="20"/>
              </w:rPr>
              <w:t>后付清</w:t>
            </w:r>
            <w:r>
              <w:rPr>
                <w:rFonts w:hint="eastAsia" w:ascii="宋体" w:hAnsi="宋体"/>
                <w:sz w:val="24"/>
                <w:szCs w:val="20"/>
              </w:rPr>
              <w:t>。</w:t>
            </w:r>
          </w:p>
        </w:tc>
      </w:tr>
      <w:tr w14:paraId="347C53E0">
        <w:tblPrEx>
          <w:tblCellMar>
            <w:top w:w="0" w:type="dxa"/>
            <w:left w:w="10" w:type="dxa"/>
            <w:bottom w:w="0" w:type="dxa"/>
            <w:right w:w="10" w:type="dxa"/>
          </w:tblCellMar>
        </w:tblPrEx>
        <w:trPr>
          <w:trHeight w:val="51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CA49E">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43CA8">
            <w:pPr>
              <w:ind w:firstLine="14"/>
              <w:jc w:val="center"/>
              <w:rPr>
                <w:rFonts w:hint="eastAsia" w:ascii="宋体" w:hAnsi="宋体" w:eastAsia="宋体" w:cs="宋体"/>
              </w:rPr>
            </w:pPr>
            <w:r>
              <w:rPr>
                <w:rFonts w:ascii="宋体" w:hAnsi="宋体" w:eastAsia="宋体" w:cs="宋体"/>
                <w:sz w:val="24"/>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7CB3A">
            <w:pPr>
              <w:rPr>
                <w:rFonts w:hint="eastAsia" w:ascii="宋体" w:hAnsi="宋体" w:eastAsia="宋体" w:cs="宋体"/>
              </w:rPr>
            </w:pPr>
            <w:r>
              <w:rPr>
                <w:rFonts w:hint="eastAsia"/>
                <w:sz w:val="24"/>
                <w:szCs w:val="24"/>
              </w:rPr>
              <w:t>不组织</w:t>
            </w:r>
          </w:p>
        </w:tc>
      </w:tr>
      <w:tr w14:paraId="76B948FE">
        <w:tblPrEx>
          <w:tblCellMar>
            <w:top w:w="0" w:type="dxa"/>
            <w:left w:w="10" w:type="dxa"/>
            <w:bottom w:w="0" w:type="dxa"/>
            <w:right w:w="10" w:type="dxa"/>
          </w:tblCellMar>
        </w:tblPrEx>
        <w:trPr>
          <w:trHeight w:val="59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A901E">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79D46">
            <w:pPr>
              <w:ind w:firstLine="14"/>
              <w:jc w:val="center"/>
              <w:rPr>
                <w:rFonts w:hint="eastAsia" w:ascii="宋体" w:hAnsi="宋体" w:eastAsia="宋体" w:cs="宋体"/>
                <w:sz w:val="24"/>
              </w:rPr>
            </w:pPr>
            <w:r>
              <w:rPr>
                <w:rFonts w:hint="eastAsia" w:ascii="宋体" w:hAnsi="宋体" w:eastAsia="宋体" w:cs="宋体"/>
                <w:sz w:val="24"/>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9601F">
            <w:pPr>
              <w:ind w:firstLine="14"/>
              <w:rPr>
                <w:rFonts w:hint="eastAsia" w:ascii="宋体" w:hAnsi="宋体" w:eastAsia="宋体" w:cs="宋体"/>
                <w:sz w:val="24"/>
              </w:rPr>
            </w:pPr>
            <w:r>
              <w:rPr>
                <w:rFonts w:hint="eastAsia" w:ascii="宋体" w:hAnsi="宋体" w:eastAsia="宋体" w:cs="宋体"/>
                <w:sz w:val="24"/>
              </w:rPr>
              <w:t>一次报价</w:t>
            </w:r>
          </w:p>
        </w:tc>
      </w:tr>
      <w:tr w14:paraId="52DB007D">
        <w:tblPrEx>
          <w:tblCellMar>
            <w:top w:w="0" w:type="dxa"/>
            <w:left w:w="10" w:type="dxa"/>
            <w:bottom w:w="0" w:type="dxa"/>
            <w:right w:w="10" w:type="dxa"/>
          </w:tblCellMar>
        </w:tblPrEx>
        <w:trPr>
          <w:trHeight w:val="54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8650E0">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A2093A">
            <w:pPr>
              <w:jc w:val="center"/>
              <w:rPr>
                <w:rFonts w:hint="eastAsia" w:ascii="宋体" w:hAnsi="宋体" w:cs="宋体"/>
                <w:sz w:val="24"/>
              </w:rPr>
            </w:pPr>
            <w:r>
              <w:rPr>
                <w:rFonts w:hint="eastAsia" w:ascii="宋体" w:hAnsi="宋体"/>
                <w:color w:val="000000" w:themeColor="text1"/>
                <w:sz w:val="24"/>
                <w:szCs w:val="24"/>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E94A59">
            <w:pPr>
              <w:rPr>
                <w:rFonts w:hint="eastAsia" w:ascii="宋体" w:hAnsi="宋体" w:cs="宋体"/>
                <w:sz w:val="24"/>
              </w:rPr>
            </w:pPr>
            <w:r>
              <w:rPr>
                <w:rFonts w:hint="eastAsia" w:ascii="宋体" w:hAnsi="宋体"/>
                <w:color w:val="000000" w:themeColor="text1"/>
                <w:sz w:val="24"/>
                <w:szCs w:val="24"/>
                <w14:textFill>
                  <w14:solidFill>
                    <w14:schemeClr w14:val="tx1"/>
                  </w14:solidFill>
                </w14:textFill>
              </w:rPr>
              <w:t>12个月</w:t>
            </w:r>
          </w:p>
        </w:tc>
      </w:tr>
      <w:tr w14:paraId="1BF93B14">
        <w:tblPrEx>
          <w:tblCellMar>
            <w:top w:w="0" w:type="dxa"/>
            <w:left w:w="10" w:type="dxa"/>
            <w:bottom w:w="0" w:type="dxa"/>
            <w:right w:w="10" w:type="dxa"/>
          </w:tblCellMar>
        </w:tblPrEx>
        <w:trPr>
          <w:trHeight w:val="548"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F3C962">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50998">
            <w:pPr>
              <w:adjustRightInd w:val="0"/>
              <w:snapToGrid w:val="0"/>
              <w:jc w:val="center"/>
              <w:rPr>
                <w:rFonts w:hint="eastAsia" w:ascii="宋体" w:hAnsi="宋体" w:cs="宋体"/>
                <w:sz w:val="24"/>
              </w:rPr>
            </w:pPr>
            <w:r>
              <w:rPr>
                <w:rFonts w:hint="eastAsia" w:ascii="宋体" w:hAnsi="宋体" w:cs="宋体"/>
                <w:sz w:val="24"/>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F0839">
            <w:pPr>
              <w:rPr>
                <w:rFonts w:hint="eastAsia" w:ascii="宋体" w:hAnsi="宋体"/>
                <w:color w:val="000000" w:themeColor="text1"/>
                <w:sz w:val="24"/>
                <w:szCs w:val="24"/>
                <w14:textFill>
                  <w14:solidFill>
                    <w14:schemeClr w14:val="tx1"/>
                  </w14:solidFill>
                </w14:textFill>
              </w:rPr>
            </w:pPr>
            <w:r>
              <w:rPr>
                <w:rFonts w:hint="eastAsia" w:ascii="宋体" w:hAnsi="宋体" w:cs="宋体"/>
                <w:sz w:val="24"/>
              </w:rPr>
              <w:t>工业</w:t>
            </w:r>
          </w:p>
        </w:tc>
      </w:tr>
    </w:tbl>
    <w:p w14:paraId="405AE898">
      <w:pPr>
        <w:tabs>
          <w:tab w:val="left" w:pos="0"/>
          <w:tab w:val="left" w:pos="993"/>
          <w:tab w:val="left" w:pos="1134"/>
        </w:tabs>
        <w:rPr>
          <w:rFonts w:hint="eastAsia" w:ascii="宋体" w:hAnsi="宋体" w:eastAsia="宋体" w:cs="宋体"/>
          <w:b/>
          <w:sz w:val="24"/>
        </w:rPr>
      </w:pPr>
    </w:p>
    <w:p w14:paraId="06F986CE">
      <w:pPr>
        <w:pStyle w:val="19"/>
        <w:ind w:left="0" w:leftChars="0" w:firstLine="0" w:firstLineChars="0"/>
        <w:rPr>
          <w:rFonts w:hint="eastAsia" w:ascii="宋体" w:hAnsi="宋体" w:eastAsia="宋体" w:cs="宋体"/>
          <w:b/>
          <w:sz w:val="24"/>
        </w:rPr>
      </w:pPr>
    </w:p>
    <w:p w14:paraId="152165FC">
      <w:pPr>
        <w:pStyle w:val="19"/>
        <w:ind w:left="0" w:leftChars="0" w:firstLine="0" w:firstLineChars="0"/>
        <w:rPr>
          <w:rFonts w:hint="eastAsia" w:ascii="宋体" w:hAnsi="宋体" w:eastAsia="宋体" w:cs="宋体"/>
          <w:b/>
          <w:sz w:val="24"/>
        </w:rPr>
      </w:pPr>
    </w:p>
    <w:p w14:paraId="02969C89">
      <w:pPr>
        <w:pStyle w:val="19"/>
        <w:ind w:left="0" w:leftChars="0" w:firstLine="0" w:firstLineChars="0"/>
        <w:rPr>
          <w:rFonts w:hint="eastAsia" w:ascii="宋体" w:hAnsi="宋体" w:eastAsia="宋体" w:cs="宋体"/>
          <w:b/>
          <w:sz w:val="24"/>
        </w:rPr>
      </w:pPr>
    </w:p>
    <w:p w14:paraId="53F9BBC0">
      <w:pPr>
        <w:pStyle w:val="19"/>
        <w:ind w:left="0" w:leftChars="0" w:firstLine="0" w:firstLineChars="0"/>
        <w:rPr>
          <w:rFonts w:hint="eastAsia" w:ascii="宋体" w:hAnsi="宋体" w:eastAsia="宋体" w:cs="宋体"/>
          <w:b/>
          <w:sz w:val="24"/>
        </w:rPr>
      </w:pPr>
    </w:p>
    <w:p w14:paraId="77967CEF">
      <w:pPr>
        <w:pStyle w:val="19"/>
        <w:ind w:left="0" w:leftChars="0" w:firstLine="0" w:firstLineChars="0"/>
        <w:rPr>
          <w:rFonts w:hint="eastAsia" w:ascii="宋体" w:hAnsi="宋体" w:eastAsia="宋体" w:cs="宋体"/>
          <w:b/>
          <w:sz w:val="24"/>
        </w:rPr>
      </w:pPr>
      <w:bookmarkStart w:id="0" w:name="_GoBack"/>
      <w:bookmarkEnd w:id="0"/>
    </w:p>
    <w:p w14:paraId="4E1CA4F6">
      <w:pPr>
        <w:spacing w:line="720" w:lineRule="auto"/>
        <w:jc w:val="center"/>
        <w:rPr>
          <w:rFonts w:hint="eastAsia" w:ascii="宋体" w:hAnsi="宋体" w:eastAsia="宋体" w:cs="宋体"/>
          <w:b/>
          <w:sz w:val="24"/>
        </w:rPr>
      </w:pPr>
      <w:r>
        <w:rPr>
          <w:rFonts w:ascii="宋体" w:hAnsi="宋体" w:eastAsia="宋体" w:cs="宋体"/>
          <w:b/>
          <w:sz w:val="24"/>
        </w:rPr>
        <w:t>一、总则</w:t>
      </w:r>
    </w:p>
    <w:p w14:paraId="3BF14EE1">
      <w:pPr>
        <w:spacing w:line="560" w:lineRule="auto"/>
        <w:ind w:firstLine="482"/>
        <w:rPr>
          <w:rFonts w:hint="eastAsia" w:ascii="宋体" w:hAnsi="宋体" w:eastAsia="宋体" w:cs="宋体"/>
          <w:sz w:val="24"/>
        </w:rPr>
      </w:pPr>
      <w:r>
        <w:rPr>
          <w:rFonts w:ascii="宋体" w:hAnsi="宋体" w:eastAsia="宋体" w:cs="宋体"/>
          <w:b/>
          <w:sz w:val="24"/>
        </w:rPr>
        <w:t>1．适用范围</w:t>
      </w:r>
    </w:p>
    <w:p w14:paraId="336BDB97">
      <w:pPr>
        <w:spacing w:line="5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4BD3FF21">
      <w:pPr>
        <w:spacing w:line="560" w:lineRule="auto"/>
        <w:ind w:firstLine="482"/>
        <w:rPr>
          <w:rFonts w:hint="eastAsia" w:ascii="宋体" w:hAnsi="宋体" w:eastAsia="宋体" w:cs="宋体"/>
          <w:b/>
          <w:sz w:val="24"/>
        </w:rPr>
      </w:pPr>
      <w:r>
        <w:rPr>
          <w:rFonts w:ascii="宋体" w:hAnsi="宋体" w:eastAsia="宋体" w:cs="宋体"/>
          <w:b/>
          <w:sz w:val="24"/>
        </w:rPr>
        <w:t>2．定义</w:t>
      </w:r>
    </w:p>
    <w:p w14:paraId="1EEF7593">
      <w:pPr>
        <w:spacing w:line="5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637E410C">
      <w:pPr>
        <w:tabs>
          <w:tab w:val="left" w:pos="0"/>
        </w:tabs>
        <w:spacing w:line="560" w:lineRule="auto"/>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项城市交通运输综合行政执法大队</w:t>
      </w:r>
    </w:p>
    <w:p w14:paraId="7D924F7C">
      <w:pPr>
        <w:spacing w:line="5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710037FD">
      <w:pPr>
        <w:spacing w:line="5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3070CD23">
      <w:pPr>
        <w:spacing w:line="5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727A84AA">
      <w:pPr>
        <w:spacing w:line="560" w:lineRule="auto"/>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405C80">
      <w:pPr>
        <w:spacing w:line="5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D298652">
      <w:pPr>
        <w:spacing w:line="560" w:lineRule="auto"/>
        <w:ind w:firstLine="480"/>
        <w:rPr>
          <w:rFonts w:hint="eastAsia" w:ascii="宋体" w:hAnsi="宋体" w:eastAsia="宋体" w:cs="宋体"/>
          <w:sz w:val="24"/>
        </w:rPr>
      </w:pPr>
      <w:r>
        <w:rPr>
          <w:rFonts w:ascii="宋体" w:hAnsi="宋体" w:eastAsia="宋体" w:cs="宋体"/>
          <w:sz w:val="24"/>
        </w:rPr>
        <w:t>2.8“不具备良好的商业信誉”是指：</w:t>
      </w:r>
    </w:p>
    <w:p w14:paraId="3D12E03D">
      <w:pPr>
        <w:spacing w:line="560" w:lineRule="auto"/>
        <w:ind w:firstLine="480"/>
        <w:rPr>
          <w:rFonts w:hint="eastAsia" w:ascii="宋体" w:hAnsi="宋体" w:eastAsia="宋体" w:cs="宋体"/>
          <w:sz w:val="24"/>
        </w:rPr>
      </w:pPr>
      <w:r>
        <w:rPr>
          <w:rFonts w:ascii="宋体" w:hAnsi="宋体" w:eastAsia="宋体" w:cs="宋体"/>
          <w:sz w:val="24"/>
        </w:rPr>
        <w:t>（1）有重大违法记录的（满三年的除外）；</w:t>
      </w:r>
    </w:p>
    <w:p w14:paraId="18316618">
      <w:pPr>
        <w:spacing w:line="5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3A2669B5">
      <w:pPr>
        <w:spacing w:line="5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6EB20710">
      <w:pPr>
        <w:spacing w:line="5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3EC5E780">
      <w:pPr>
        <w:spacing w:line="560" w:lineRule="auto"/>
        <w:ind w:firstLine="480"/>
        <w:rPr>
          <w:rFonts w:hint="eastAsia" w:ascii="宋体" w:hAnsi="宋体" w:eastAsia="宋体" w:cs="宋体"/>
          <w:sz w:val="24"/>
        </w:rPr>
      </w:pPr>
      <w:r>
        <w:rPr>
          <w:rFonts w:ascii="宋体" w:hAnsi="宋体" w:eastAsia="宋体" w:cs="宋体"/>
          <w:sz w:val="24"/>
        </w:rPr>
        <w:t>（5）法律法规规定的其他情形。</w:t>
      </w:r>
    </w:p>
    <w:p w14:paraId="494EE88D">
      <w:pPr>
        <w:spacing w:line="560" w:lineRule="auto"/>
        <w:ind w:firstLine="482"/>
        <w:rPr>
          <w:rFonts w:hint="eastAsia" w:ascii="宋体" w:hAnsi="宋体" w:eastAsia="宋体" w:cs="宋体"/>
          <w:b/>
          <w:sz w:val="24"/>
        </w:rPr>
      </w:pPr>
      <w:r>
        <w:rPr>
          <w:rFonts w:ascii="宋体" w:hAnsi="宋体" w:eastAsia="宋体" w:cs="宋体"/>
          <w:b/>
          <w:sz w:val="24"/>
        </w:rPr>
        <w:t>3.采购预算</w:t>
      </w:r>
    </w:p>
    <w:p w14:paraId="733C34E6">
      <w:pPr>
        <w:spacing w:line="560" w:lineRule="auto"/>
        <w:ind w:firstLine="480"/>
        <w:rPr>
          <w:rFonts w:hint="eastAsia" w:ascii="宋体" w:hAnsi="宋体" w:eastAsia="宋体" w:cs="宋体"/>
          <w:sz w:val="24"/>
        </w:rPr>
      </w:pPr>
      <w:r>
        <w:rPr>
          <w:rFonts w:ascii="宋体" w:hAnsi="宋体" w:eastAsia="宋体" w:cs="宋体"/>
          <w:sz w:val="24"/>
        </w:rPr>
        <w:t>3.1本次采购预算：见公告。</w:t>
      </w:r>
    </w:p>
    <w:p w14:paraId="67C646ED">
      <w:pPr>
        <w:spacing w:line="560" w:lineRule="auto"/>
        <w:ind w:firstLine="482"/>
        <w:rPr>
          <w:rFonts w:hint="eastAsia" w:ascii="宋体" w:hAnsi="宋体" w:eastAsia="宋体" w:cs="宋体"/>
          <w:b/>
          <w:sz w:val="24"/>
        </w:rPr>
      </w:pPr>
      <w:r>
        <w:rPr>
          <w:rFonts w:ascii="宋体" w:hAnsi="宋体" w:eastAsia="宋体" w:cs="宋体"/>
          <w:b/>
          <w:sz w:val="24"/>
        </w:rPr>
        <w:t>4.合格的供应商</w:t>
      </w:r>
    </w:p>
    <w:p w14:paraId="3C9BD72D">
      <w:pPr>
        <w:spacing w:line="560" w:lineRule="auto"/>
        <w:ind w:firstLine="480"/>
        <w:rPr>
          <w:rFonts w:hint="eastAsia"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419AB476">
      <w:pPr>
        <w:spacing w:line="360" w:lineRule="auto"/>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6709E7E9">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4.1.3政府采购供应商诚信承诺书；</w:t>
      </w:r>
    </w:p>
    <w:p w14:paraId="0212B5B5">
      <w:pPr>
        <w:spacing w:after="120" w:line="360" w:lineRule="auto"/>
        <w:ind w:firstLine="480"/>
        <w:jc w:val="left"/>
        <w:rPr>
          <w:rFonts w:hint="eastAsia" w:ascii="宋体" w:hAnsi="宋体" w:eastAsia="宋体" w:cs="宋体"/>
          <w:color w:val="000000"/>
          <w:sz w:val="24"/>
        </w:rPr>
      </w:pPr>
      <w:r>
        <w:rPr>
          <w:rFonts w:ascii="宋体" w:hAnsi="宋体" w:eastAsia="宋体" w:cs="宋体"/>
          <w:color w:val="000000"/>
          <w:sz w:val="24"/>
        </w:rPr>
        <w:t>4.1.4供应商自觉抵制政府采购领域商业贿赂行为承诺书；</w:t>
      </w:r>
    </w:p>
    <w:p w14:paraId="22D18EFD">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4.2 供应商需提供售后服务体系与承诺。</w:t>
      </w:r>
    </w:p>
    <w:p w14:paraId="5C673629">
      <w:pPr>
        <w:spacing w:after="120" w:line="360" w:lineRule="auto"/>
        <w:ind w:firstLine="480"/>
        <w:jc w:val="left"/>
        <w:rPr>
          <w:rFonts w:hint="eastAsia"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7E95A0DA">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4D48C2DB">
      <w:pPr>
        <w:spacing w:line="360" w:lineRule="auto"/>
        <w:ind w:firstLine="480"/>
        <w:rPr>
          <w:rFonts w:hint="eastAsia" w:ascii="宋体" w:hAnsi="宋体" w:eastAsia="宋体" w:cs="宋体"/>
          <w:sz w:val="24"/>
        </w:rPr>
      </w:pPr>
      <w:r>
        <w:rPr>
          <w:rFonts w:ascii="宋体" w:hAnsi="宋体" w:eastAsia="宋体" w:cs="宋体"/>
          <w:sz w:val="24"/>
        </w:rPr>
        <w:t>4.5凡通过磋商小组符合性审查的供应商均为合格供应商。未通过符合性审查的供应商将视为不响应本项目的竞争性磋商文件被否决。</w:t>
      </w:r>
    </w:p>
    <w:p w14:paraId="65E8464B">
      <w:pPr>
        <w:spacing w:line="360" w:lineRule="auto"/>
        <w:rPr>
          <w:rFonts w:hint="eastAsia" w:ascii="宋体" w:hAnsi="宋体" w:eastAsia="宋体" w:cs="宋体"/>
          <w:sz w:val="24"/>
        </w:rPr>
      </w:pPr>
      <w:r>
        <w:rPr>
          <w:rFonts w:ascii="宋体" w:hAnsi="宋体" w:eastAsia="宋体" w:cs="宋体"/>
          <w:sz w:val="24"/>
        </w:rPr>
        <w:t xml:space="preserve">   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1ADD975F">
      <w:pPr>
        <w:spacing w:line="5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4204CF1C">
      <w:pPr>
        <w:spacing w:line="5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4D8A3678">
      <w:pPr>
        <w:spacing w:line="5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A587681">
      <w:pPr>
        <w:spacing w:line="560" w:lineRule="auto"/>
        <w:ind w:firstLine="480"/>
        <w:rPr>
          <w:rFonts w:hint="eastAsia" w:ascii="宋体" w:hAnsi="宋体" w:eastAsia="宋体" w:cs="宋体"/>
          <w:sz w:val="24"/>
        </w:rPr>
      </w:pPr>
      <w:r>
        <w:rPr>
          <w:rFonts w:ascii="宋体" w:hAnsi="宋体" w:eastAsia="宋体" w:cs="宋体"/>
          <w:sz w:val="24"/>
        </w:rPr>
        <w:t>5.3本磋商文件由采购人负责解释。</w:t>
      </w:r>
    </w:p>
    <w:p w14:paraId="3EC715B2">
      <w:pPr>
        <w:tabs>
          <w:tab w:val="left" w:pos="0"/>
          <w:tab w:val="left" w:pos="993"/>
          <w:tab w:val="left" w:pos="1134"/>
        </w:tabs>
        <w:ind w:firstLine="480"/>
        <w:rPr>
          <w:rFonts w:hint="eastAsia" w:ascii="宋体" w:hAnsi="宋体" w:eastAsia="宋体" w:cs="宋体"/>
          <w:sz w:val="24"/>
        </w:rPr>
      </w:pPr>
    </w:p>
    <w:p w14:paraId="7698178A">
      <w:pPr>
        <w:spacing w:line="720" w:lineRule="auto"/>
        <w:jc w:val="center"/>
        <w:rPr>
          <w:rFonts w:hint="eastAsia" w:ascii="宋体" w:hAnsi="宋体" w:eastAsia="宋体" w:cs="宋体"/>
          <w:b/>
          <w:sz w:val="24"/>
        </w:rPr>
      </w:pPr>
      <w:r>
        <w:rPr>
          <w:rFonts w:ascii="宋体" w:hAnsi="宋体" w:eastAsia="宋体" w:cs="宋体"/>
          <w:b/>
          <w:sz w:val="24"/>
        </w:rPr>
        <w:t>二、竞争性磋商文件</w:t>
      </w:r>
    </w:p>
    <w:p w14:paraId="43CC0D15">
      <w:pPr>
        <w:tabs>
          <w:tab w:val="left" w:pos="632"/>
          <w:tab w:val="left" w:pos="790"/>
        </w:tabs>
        <w:spacing w:line="560" w:lineRule="auto"/>
        <w:ind w:firstLine="482"/>
        <w:rPr>
          <w:rFonts w:hint="eastAsia" w:ascii="宋体" w:hAnsi="宋体" w:eastAsia="宋体" w:cs="宋体"/>
          <w:b/>
          <w:sz w:val="24"/>
        </w:rPr>
      </w:pPr>
      <w:r>
        <w:rPr>
          <w:rFonts w:ascii="宋体" w:hAnsi="宋体" w:eastAsia="宋体" w:cs="宋体"/>
          <w:b/>
          <w:sz w:val="24"/>
        </w:rPr>
        <w:t>6．竞争性磋商文件的组成</w:t>
      </w:r>
    </w:p>
    <w:p w14:paraId="061EB387">
      <w:pPr>
        <w:spacing w:line="5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2D9EDCD">
      <w:pPr>
        <w:spacing w:line="560" w:lineRule="auto"/>
        <w:ind w:firstLine="480"/>
        <w:rPr>
          <w:rFonts w:hint="eastAsia" w:ascii="宋体" w:hAnsi="宋体" w:eastAsia="宋体" w:cs="宋体"/>
          <w:sz w:val="24"/>
        </w:rPr>
      </w:pPr>
      <w:r>
        <w:rPr>
          <w:rFonts w:ascii="宋体" w:hAnsi="宋体" w:eastAsia="宋体" w:cs="宋体"/>
          <w:sz w:val="24"/>
        </w:rPr>
        <w:t>（1）竞争性磋商邀请函；</w:t>
      </w:r>
    </w:p>
    <w:p w14:paraId="5D84AE4F">
      <w:pPr>
        <w:spacing w:line="560" w:lineRule="auto"/>
        <w:ind w:firstLine="480"/>
        <w:rPr>
          <w:rFonts w:hint="eastAsia" w:ascii="宋体" w:hAnsi="宋体" w:eastAsia="宋体" w:cs="宋体"/>
          <w:sz w:val="24"/>
        </w:rPr>
      </w:pPr>
      <w:r>
        <w:rPr>
          <w:rFonts w:ascii="宋体" w:hAnsi="宋体" w:eastAsia="宋体" w:cs="宋体"/>
          <w:sz w:val="24"/>
        </w:rPr>
        <w:t>（2）供应商须知；</w:t>
      </w:r>
    </w:p>
    <w:p w14:paraId="461FE890">
      <w:pPr>
        <w:spacing w:line="560" w:lineRule="auto"/>
        <w:ind w:firstLine="480"/>
        <w:rPr>
          <w:rFonts w:hint="eastAsia" w:ascii="宋体" w:hAnsi="宋体" w:eastAsia="宋体" w:cs="宋体"/>
          <w:sz w:val="24"/>
        </w:rPr>
      </w:pPr>
      <w:r>
        <w:rPr>
          <w:rFonts w:ascii="宋体" w:hAnsi="宋体" w:eastAsia="宋体" w:cs="宋体"/>
          <w:sz w:val="24"/>
        </w:rPr>
        <w:t>（3）采购需求；</w:t>
      </w:r>
    </w:p>
    <w:p w14:paraId="5129AA50">
      <w:pPr>
        <w:spacing w:line="560" w:lineRule="auto"/>
        <w:ind w:firstLine="480"/>
        <w:rPr>
          <w:rFonts w:hint="eastAsia" w:ascii="宋体" w:hAnsi="宋体" w:eastAsia="宋体" w:cs="宋体"/>
          <w:sz w:val="24"/>
        </w:rPr>
      </w:pPr>
      <w:r>
        <w:rPr>
          <w:rFonts w:ascii="宋体" w:hAnsi="宋体" w:eastAsia="宋体" w:cs="宋体"/>
          <w:sz w:val="24"/>
        </w:rPr>
        <w:t>（4）响应性文件内容及格式；</w:t>
      </w:r>
    </w:p>
    <w:p w14:paraId="46779C46">
      <w:pPr>
        <w:spacing w:line="560" w:lineRule="auto"/>
        <w:ind w:firstLine="480"/>
        <w:rPr>
          <w:rFonts w:hint="eastAsia" w:ascii="宋体" w:hAnsi="宋体" w:eastAsia="宋体" w:cs="宋体"/>
          <w:sz w:val="24"/>
        </w:rPr>
      </w:pPr>
      <w:r>
        <w:rPr>
          <w:rFonts w:ascii="宋体" w:hAnsi="宋体" w:eastAsia="宋体" w:cs="宋体"/>
          <w:sz w:val="24"/>
        </w:rPr>
        <w:t>（5）合同主要条款。</w:t>
      </w:r>
    </w:p>
    <w:p w14:paraId="75B301C4">
      <w:pPr>
        <w:spacing w:line="560" w:lineRule="auto"/>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F57C252">
      <w:pPr>
        <w:spacing w:line="5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4C6C964">
      <w:pPr>
        <w:spacing w:line="5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928AFB6">
      <w:pPr>
        <w:spacing w:line="5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14:paraId="18E99D4E">
      <w:pPr>
        <w:spacing w:line="560" w:lineRule="auto"/>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544780D">
      <w:pPr>
        <w:spacing w:line="720" w:lineRule="auto"/>
        <w:jc w:val="center"/>
        <w:rPr>
          <w:rFonts w:hint="eastAsia" w:ascii="宋体" w:hAnsi="宋体" w:eastAsia="宋体" w:cs="宋体"/>
          <w:b/>
          <w:sz w:val="24"/>
        </w:rPr>
      </w:pPr>
      <w:r>
        <w:rPr>
          <w:rFonts w:ascii="宋体" w:hAnsi="宋体" w:eastAsia="宋体" w:cs="宋体"/>
          <w:b/>
          <w:sz w:val="24"/>
        </w:rPr>
        <w:t>三、响应性文件的编制</w:t>
      </w:r>
    </w:p>
    <w:p w14:paraId="3EBE65D6">
      <w:pPr>
        <w:spacing w:line="560" w:lineRule="auto"/>
        <w:ind w:firstLine="482"/>
        <w:rPr>
          <w:rFonts w:hint="eastAsia" w:ascii="宋体" w:hAnsi="宋体" w:eastAsia="宋体" w:cs="宋体"/>
          <w:b/>
          <w:sz w:val="24"/>
        </w:rPr>
      </w:pPr>
      <w:r>
        <w:rPr>
          <w:rFonts w:ascii="宋体" w:hAnsi="宋体" w:eastAsia="宋体" w:cs="宋体"/>
          <w:b/>
          <w:sz w:val="24"/>
        </w:rPr>
        <w:t>8.要求</w:t>
      </w:r>
    </w:p>
    <w:p w14:paraId="295597CA">
      <w:pPr>
        <w:spacing w:line="5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ACDA14">
      <w:pPr>
        <w:spacing w:line="5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293705DD">
      <w:pPr>
        <w:spacing w:line="560" w:lineRule="auto"/>
        <w:ind w:firstLine="480"/>
        <w:rPr>
          <w:rFonts w:hint="eastAsia"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EE8A589">
      <w:pPr>
        <w:spacing w:line="5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7E233FB9">
      <w:pPr>
        <w:spacing w:line="5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9509CF0">
      <w:pPr>
        <w:spacing w:line="5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14A15910">
      <w:pPr>
        <w:spacing w:line="5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0CE2854B">
      <w:pPr>
        <w:spacing w:line="5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692056D9">
      <w:pPr>
        <w:spacing w:line="560" w:lineRule="auto"/>
        <w:ind w:firstLine="482"/>
        <w:rPr>
          <w:rFonts w:hint="eastAsia" w:ascii="宋体" w:hAnsi="宋体" w:eastAsia="宋体" w:cs="宋体"/>
          <w:b/>
          <w:sz w:val="24"/>
        </w:rPr>
      </w:pPr>
      <w:r>
        <w:rPr>
          <w:rFonts w:ascii="宋体" w:hAnsi="宋体" w:eastAsia="宋体" w:cs="宋体"/>
          <w:b/>
          <w:sz w:val="24"/>
        </w:rPr>
        <w:t>10.响应性文件的组成</w:t>
      </w:r>
    </w:p>
    <w:p w14:paraId="18B0C369">
      <w:pPr>
        <w:spacing w:line="5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5045614B">
      <w:pPr>
        <w:spacing w:line="560" w:lineRule="auto"/>
        <w:ind w:firstLine="482"/>
        <w:rPr>
          <w:rFonts w:hint="eastAsia" w:ascii="宋体" w:hAnsi="宋体" w:eastAsia="宋体" w:cs="宋体"/>
          <w:b/>
          <w:sz w:val="24"/>
        </w:rPr>
      </w:pPr>
      <w:r>
        <w:rPr>
          <w:rFonts w:ascii="宋体" w:hAnsi="宋体" w:eastAsia="宋体" w:cs="宋体"/>
          <w:b/>
          <w:sz w:val="24"/>
        </w:rPr>
        <w:t>11.响应性文件格式</w:t>
      </w:r>
    </w:p>
    <w:p w14:paraId="10B26566">
      <w:pPr>
        <w:spacing w:line="560" w:lineRule="auto"/>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6E8A3CB">
      <w:pPr>
        <w:spacing w:line="560" w:lineRule="auto"/>
        <w:ind w:firstLine="482"/>
        <w:rPr>
          <w:rFonts w:hint="eastAsia" w:ascii="宋体" w:hAnsi="宋体" w:eastAsia="宋体" w:cs="宋体"/>
          <w:b/>
          <w:sz w:val="24"/>
        </w:rPr>
      </w:pPr>
      <w:r>
        <w:rPr>
          <w:rFonts w:ascii="宋体" w:hAnsi="宋体" w:eastAsia="宋体" w:cs="宋体"/>
          <w:b/>
          <w:sz w:val="24"/>
        </w:rPr>
        <w:t>12.竞争性磋商报价</w:t>
      </w:r>
    </w:p>
    <w:p w14:paraId="45E05CE4">
      <w:pPr>
        <w:spacing w:line="560" w:lineRule="auto"/>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7813012F">
      <w:pPr>
        <w:spacing w:line="560" w:lineRule="auto"/>
        <w:ind w:firstLine="482"/>
        <w:rPr>
          <w:rFonts w:hint="eastAsia" w:ascii="宋体" w:hAnsi="宋体" w:eastAsia="宋体" w:cs="宋体"/>
          <w:sz w:val="24"/>
        </w:rPr>
      </w:pPr>
      <w:r>
        <w:rPr>
          <w:rFonts w:hint="eastAsia" w:ascii="宋体" w:hAnsi="宋体" w:eastAsia="宋体" w:cs="宋体"/>
          <w:sz w:val="24"/>
        </w:rPr>
        <w:t>12.2供应商应填写报价一览表，如果分项报价与单价不符，则以单价为准；其它表格与报价一览表不符，以报价一览表为准且须在报价大写处加盖公章；小写与大写不符，以大写为准。</w:t>
      </w:r>
    </w:p>
    <w:p w14:paraId="386636F7">
      <w:pPr>
        <w:spacing w:line="560" w:lineRule="auto"/>
        <w:ind w:firstLine="482"/>
        <w:rPr>
          <w:rFonts w:hint="eastAsia" w:ascii="宋体" w:hAnsi="宋体" w:eastAsia="宋体" w:cs="宋体"/>
          <w:sz w:val="24"/>
        </w:rPr>
      </w:pPr>
      <w:r>
        <w:rPr>
          <w:rFonts w:hint="eastAsia" w:ascii="宋体" w:hAnsi="宋体" w:eastAsia="宋体" w:cs="宋体"/>
          <w:sz w:val="24"/>
        </w:rPr>
        <w:t>12.3采购人不接受有选择的报价。</w:t>
      </w:r>
    </w:p>
    <w:p w14:paraId="2CE1D6AA">
      <w:pPr>
        <w:spacing w:line="560" w:lineRule="auto"/>
        <w:ind w:firstLine="482"/>
        <w:rPr>
          <w:rFonts w:hint="eastAsia" w:ascii="宋体" w:hAnsi="宋体" w:eastAsia="宋体" w:cs="宋体"/>
          <w:sz w:val="24"/>
        </w:rPr>
      </w:pPr>
      <w:r>
        <w:rPr>
          <w:rFonts w:hint="eastAsia" w:ascii="宋体" w:hAnsi="宋体" w:eastAsia="宋体" w:cs="宋体"/>
          <w:sz w:val="24"/>
        </w:rPr>
        <w:t>12.4最终报价不得超过采购预算。</w:t>
      </w:r>
    </w:p>
    <w:p w14:paraId="6DAD4E5F">
      <w:pPr>
        <w:spacing w:line="560" w:lineRule="auto"/>
        <w:ind w:firstLine="482"/>
        <w:rPr>
          <w:rFonts w:hint="eastAsia" w:ascii="宋体" w:hAnsi="宋体" w:eastAsia="宋体" w:cs="宋体"/>
          <w:sz w:val="24"/>
        </w:rPr>
      </w:pPr>
      <w:r>
        <w:rPr>
          <w:rFonts w:hint="eastAsia" w:ascii="宋体" w:hAnsi="宋体" w:eastAsia="宋体" w:cs="宋体"/>
          <w:sz w:val="24"/>
        </w:rPr>
        <w:t>12.5报价均须以人民币为计算单位。</w:t>
      </w:r>
    </w:p>
    <w:p w14:paraId="0CA8E673">
      <w:pPr>
        <w:spacing w:line="5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14:paraId="469D91A2">
      <w:pPr>
        <w:spacing w:line="560" w:lineRule="auto"/>
        <w:ind w:firstLine="480"/>
        <w:rPr>
          <w:rFonts w:hint="eastAsia"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25E8D51C">
      <w:pPr>
        <w:spacing w:line="5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44642B">
      <w:pPr>
        <w:spacing w:line="560" w:lineRule="auto"/>
        <w:ind w:firstLine="482"/>
        <w:rPr>
          <w:rFonts w:hint="eastAsia" w:ascii="宋体" w:hAnsi="宋体" w:eastAsia="宋体" w:cs="宋体"/>
          <w:b/>
          <w:sz w:val="24"/>
        </w:rPr>
      </w:pPr>
      <w:r>
        <w:rPr>
          <w:rFonts w:ascii="宋体" w:hAnsi="宋体" w:eastAsia="宋体" w:cs="宋体"/>
          <w:b/>
          <w:sz w:val="24"/>
        </w:rPr>
        <w:t>14.响应性文件的签署、盖章</w:t>
      </w:r>
    </w:p>
    <w:p w14:paraId="0AC3AD07">
      <w:pPr>
        <w:spacing w:line="5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本竞争性磋商文件所表述（指定）的签章是指签字和盖章，公章是指法人（供应商）行政公章，不包括专用章。</w:t>
      </w:r>
    </w:p>
    <w:p w14:paraId="0FD18C22">
      <w:pPr>
        <w:spacing w:line="5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4F9BCB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2BCA3D9B">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08AA3DE7">
      <w:pPr>
        <w:pStyle w:val="19"/>
        <w:ind w:firstLine="210"/>
      </w:pPr>
    </w:p>
    <w:p w14:paraId="06156B30">
      <w:pPr>
        <w:tabs>
          <w:tab w:val="left" w:pos="720"/>
        </w:tabs>
        <w:spacing w:line="720" w:lineRule="auto"/>
        <w:jc w:val="center"/>
        <w:rPr>
          <w:rFonts w:hint="eastAsia"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14:paraId="7EBDC09D">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50933F5F">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2EE90">
      <w:pPr>
        <w:spacing w:line="5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71B6D5FD">
      <w:pPr>
        <w:spacing w:line="560" w:lineRule="auto"/>
        <w:ind w:firstLine="482" w:firstLineChars="200"/>
        <w:rPr>
          <w:rFonts w:hint="eastAsia" w:ascii="宋体" w:hAnsi="宋体" w:eastAsia="宋体" w:cs="宋体"/>
          <w:b/>
          <w:sz w:val="24"/>
        </w:rPr>
      </w:pPr>
      <w:r>
        <w:rPr>
          <w:rFonts w:ascii="宋体" w:hAnsi="宋体" w:eastAsia="宋体" w:cs="宋体"/>
          <w:b/>
          <w:sz w:val="24"/>
        </w:rPr>
        <w:t>16.响应性文件的递交</w:t>
      </w:r>
    </w:p>
    <w:p w14:paraId="0E3C3649">
      <w:pPr>
        <w:spacing w:line="5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36FB4D3C">
      <w:pPr>
        <w:spacing w:line="5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61CED1E8">
      <w:pPr>
        <w:spacing w:line="560" w:lineRule="auto"/>
        <w:ind w:firstLine="482"/>
        <w:rPr>
          <w:rFonts w:hint="eastAsia" w:ascii="宋体" w:hAnsi="宋体" w:eastAsia="宋体" w:cs="宋体"/>
          <w:b/>
          <w:sz w:val="24"/>
        </w:rPr>
      </w:pPr>
      <w:r>
        <w:rPr>
          <w:rFonts w:ascii="宋体" w:hAnsi="宋体" w:eastAsia="宋体" w:cs="宋体"/>
          <w:b/>
          <w:sz w:val="24"/>
        </w:rPr>
        <w:t>17.响应性文件的修改和撤回</w:t>
      </w:r>
    </w:p>
    <w:p w14:paraId="5657ACB0">
      <w:pPr>
        <w:spacing w:line="560" w:lineRule="auto"/>
        <w:ind w:firstLine="480" w:firstLineChars="20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7C88BBFE">
      <w:pPr>
        <w:spacing w:line="5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24A0FA3C">
      <w:pPr>
        <w:spacing w:line="5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4EAC861F">
      <w:pPr>
        <w:spacing w:line="5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4BA22130">
      <w:pPr>
        <w:spacing w:line="5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25E004AF">
      <w:pPr>
        <w:spacing w:line="5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w:t>
      </w:r>
      <w:r>
        <w:rPr>
          <w:rFonts w:ascii="宋体" w:hAnsi="宋体" w:eastAsia="宋体" w:cs="宋体"/>
          <w:sz w:val="24"/>
        </w:rPr>
        <w:t>的；</w:t>
      </w:r>
    </w:p>
    <w:p w14:paraId="1E2063AD">
      <w:pPr>
        <w:spacing w:line="5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5B9C9CDE">
      <w:pPr>
        <w:spacing w:line="720" w:lineRule="auto"/>
        <w:jc w:val="center"/>
        <w:rPr>
          <w:rFonts w:hint="eastAsia" w:ascii="宋体" w:hAnsi="宋体" w:eastAsia="宋体" w:cs="宋体"/>
          <w:b/>
          <w:sz w:val="24"/>
        </w:rPr>
      </w:pPr>
      <w:r>
        <w:rPr>
          <w:rFonts w:ascii="宋体" w:hAnsi="宋体" w:eastAsia="宋体" w:cs="宋体"/>
          <w:b/>
          <w:sz w:val="24"/>
        </w:rPr>
        <w:t>五、竞争性磋商</w:t>
      </w:r>
    </w:p>
    <w:p w14:paraId="223AD342">
      <w:pPr>
        <w:spacing w:line="560" w:lineRule="auto"/>
        <w:ind w:firstLine="482"/>
        <w:rPr>
          <w:rFonts w:hint="eastAsia" w:ascii="宋体" w:hAnsi="宋体" w:eastAsia="宋体" w:cs="宋体"/>
          <w:b/>
          <w:sz w:val="24"/>
        </w:rPr>
      </w:pPr>
      <w:r>
        <w:rPr>
          <w:rFonts w:ascii="宋体" w:hAnsi="宋体" w:eastAsia="宋体" w:cs="宋体"/>
          <w:b/>
          <w:sz w:val="24"/>
        </w:rPr>
        <w:t>18.组建竞争性磋商小组</w:t>
      </w:r>
    </w:p>
    <w:p w14:paraId="45C73FF3">
      <w:pPr>
        <w:spacing w:line="5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07ED373B">
      <w:pPr>
        <w:spacing w:line="5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26C7FC4">
      <w:pPr>
        <w:spacing w:line="560" w:lineRule="auto"/>
        <w:ind w:firstLine="482"/>
        <w:rPr>
          <w:rFonts w:hint="eastAsia" w:ascii="宋体" w:hAnsi="宋体" w:eastAsia="宋体" w:cs="宋体"/>
          <w:b/>
          <w:sz w:val="24"/>
        </w:rPr>
      </w:pPr>
      <w:r>
        <w:rPr>
          <w:rFonts w:ascii="宋体" w:hAnsi="宋体" w:eastAsia="宋体" w:cs="宋体"/>
          <w:b/>
          <w:sz w:val="24"/>
        </w:rPr>
        <w:t>19.资格性和符合性审查</w:t>
      </w:r>
    </w:p>
    <w:p w14:paraId="076E57ED">
      <w:pPr>
        <w:spacing w:line="5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F2FCAC8">
      <w:pPr>
        <w:spacing w:line="5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57833086">
      <w:pPr>
        <w:spacing w:line="5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E964A9">
      <w:pPr>
        <w:spacing w:line="560" w:lineRule="auto"/>
        <w:ind w:firstLine="480"/>
        <w:rPr>
          <w:rFonts w:hint="eastAsia" w:ascii="宋体" w:hAnsi="宋体" w:eastAsia="宋体" w:cs="宋体"/>
          <w:sz w:val="24"/>
        </w:rPr>
      </w:pPr>
      <w:r>
        <w:rPr>
          <w:rFonts w:ascii="宋体" w:hAnsi="宋体" w:eastAsia="宋体" w:cs="宋体"/>
          <w:sz w:val="24"/>
        </w:rPr>
        <w:t>19.2.1符合性审查的内容包括：</w:t>
      </w:r>
    </w:p>
    <w:p w14:paraId="3AC79B62">
      <w:pPr>
        <w:spacing w:line="560" w:lineRule="auto"/>
        <w:ind w:firstLine="480"/>
        <w:rPr>
          <w:rFonts w:hint="eastAsia" w:ascii="宋体" w:hAnsi="宋体" w:eastAsia="宋体" w:cs="宋体"/>
          <w:sz w:val="24"/>
        </w:rPr>
      </w:pPr>
      <w:r>
        <w:rPr>
          <w:rFonts w:ascii="宋体" w:hAnsi="宋体" w:eastAsia="宋体" w:cs="宋体"/>
          <w:sz w:val="24"/>
        </w:rPr>
        <w:t>（1）响应性文件的有效性(签署情况等)；</w:t>
      </w:r>
    </w:p>
    <w:p w14:paraId="16A0DF56">
      <w:pPr>
        <w:spacing w:line="560" w:lineRule="auto"/>
        <w:ind w:firstLine="480"/>
        <w:rPr>
          <w:rFonts w:hint="eastAsia" w:ascii="宋体" w:hAnsi="宋体" w:eastAsia="宋体" w:cs="宋体"/>
          <w:sz w:val="24"/>
        </w:rPr>
      </w:pPr>
      <w:r>
        <w:rPr>
          <w:rFonts w:ascii="宋体" w:hAnsi="宋体" w:eastAsia="宋体" w:cs="宋体"/>
          <w:sz w:val="24"/>
        </w:rPr>
        <w:t>（2）响应性文件的完整性；</w:t>
      </w:r>
    </w:p>
    <w:p w14:paraId="34A4ACD3">
      <w:pPr>
        <w:spacing w:line="5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2C86F88A">
      <w:pPr>
        <w:spacing w:line="5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50F99076">
      <w:pPr>
        <w:spacing w:line="5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1127DFE7">
      <w:pPr>
        <w:spacing w:line="5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41C55D03">
      <w:pPr>
        <w:spacing w:line="5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B8E097E">
      <w:pPr>
        <w:spacing w:line="5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30EF29A">
      <w:pPr>
        <w:spacing w:line="5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0F7DD0E5">
      <w:pPr>
        <w:spacing w:line="5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68C39796">
      <w:pPr>
        <w:spacing w:line="5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329B50C0">
      <w:pPr>
        <w:spacing w:line="5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0B75A7E0">
      <w:pPr>
        <w:spacing w:line="560" w:lineRule="auto"/>
        <w:ind w:firstLine="480"/>
        <w:rPr>
          <w:rFonts w:hint="eastAsia" w:ascii="宋体" w:hAnsi="宋体" w:eastAsia="宋体" w:cs="宋体"/>
          <w:sz w:val="24"/>
        </w:rPr>
      </w:pPr>
      <w:r>
        <w:rPr>
          <w:rFonts w:ascii="宋体" w:hAnsi="宋体" w:eastAsia="宋体" w:cs="宋体"/>
          <w:sz w:val="24"/>
        </w:rPr>
        <w:t>19.7.3供应商代表</w:t>
      </w:r>
      <w:r>
        <w:rPr>
          <w:rFonts w:hint="eastAsia" w:ascii="宋体" w:hAnsi="宋体" w:eastAsia="宋体" w:cs="宋体"/>
          <w:sz w:val="24"/>
        </w:rPr>
        <w:t>未能出具身份证</w:t>
      </w:r>
      <w:r>
        <w:rPr>
          <w:rFonts w:hint="eastAsia" w:ascii="宋体" w:hAnsi="宋体" w:eastAsia="宋体" w:cs="宋体"/>
          <w:sz w:val="24"/>
          <w:lang w:val="en-US" w:eastAsia="zh-CN"/>
        </w:rPr>
        <w:t>上</w:t>
      </w:r>
      <w:r>
        <w:rPr>
          <w:rFonts w:hint="eastAsia" w:ascii="宋体" w:hAnsi="宋体" w:eastAsia="宋体" w:cs="宋体"/>
          <w:sz w:val="24"/>
        </w:rPr>
        <w:t>经其签字确认的有效身份证明</w:t>
      </w:r>
      <w:r>
        <w:rPr>
          <w:rFonts w:ascii="宋体" w:hAnsi="宋体" w:eastAsia="宋体" w:cs="宋体"/>
          <w:sz w:val="24"/>
        </w:rPr>
        <w:t>的；</w:t>
      </w:r>
    </w:p>
    <w:p w14:paraId="3BB5F2D9">
      <w:pPr>
        <w:spacing w:line="560" w:lineRule="auto"/>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4E324AB2">
      <w:pPr>
        <w:spacing w:line="560" w:lineRule="auto"/>
        <w:ind w:firstLine="480"/>
        <w:rPr>
          <w:rFonts w:hint="eastAsia" w:ascii="宋体" w:hAnsi="宋体" w:eastAsia="宋体" w:cs="宋体"/>
          <w:sz w:val="24"/>
        </w:rPr>
      </w:pPr>
      <w:r>
        <w:rPr>
          <w:rFonts w:ascii="宋体" w:hAnsi="宋体" w:eastAsia="宋体" w:cs="宋体"/>
          <w:sz w:val="24"/>
        </w:rPr>
        <w:t>19.7.5响应性文件内容不齐全或内容虚假的；</w:t>
      </w:r>
    </w:p>
    <w:p w14:paraId="7A685CA9">
      <w:pPr>
        <w:spacing w:line="560" w:lineRule="auto"/>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10B7C2F9">
      <w:pPr>
        <w:spacing w:line="560" w:lineRule="auto"/>
        <w:ind w:firstLine="480"/>
        <w:rPr>
          <w:rFonts w:hint="eastAsia" w:ascii="宋体" w:hAnsi="宋体" w:eastAsia="宋体" w:cs="宋体"/>
          <w:sz w:val="24"/>
        </w:rPr>
      </w:pPr>
      <w:r>
        <w:rPr>
          <w:rFonts w:ascii="宋体" w:hAnsi="宋体" w:eastAsia="宋体" w:cs="宋体"/>
          <w:sz w:val="24"/>
        </w:rPr>
        <w:t>19.7.7</w:t>
      </w:r>
      <w:r>
        <w:rPr>
          <w:rFonts w:hint="eastAsia" w:ascii="宋体" w:hAnsi="宋体" w:eastAsia="宋体" w:cs="宋体"/>
          <w:sz w:val="24"/>
        </w:rPr>
        <w:t>响应性文件的内容修改处未按规定签名或盖章的；</w:t>
      </w:r>
    </w:p>
    <w:p w14:paraId="74BF7C6E">
      <w:pPr>
        <w:spacing w:line="560" w:lineRule="auto"/>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71158E14">
      <w:pPr>
        <w:spacing w:line="5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62F89ADC">
      <w:pPr>
        <w:spacing w:line="560" w:lineRule="auto"/>
        <w:ind w:firstLine="480"/>
        <w:rPr>
          <w:rFonts w:hint="eastAsia" w:ascii="宋体" w:hAnsi="宋体" w:eastAsia="宋体" w:cs="宋体"/>
          <w:sz w:val="24"/>
        </w:rPr>
      </w:pPr>
      <w:r>
        <w:rPr>
          <w:rFonts w:hint="eastAsia" w:ascii="宋体" w:hAnsi="宋体" w:eastAsia="宋体" w:cs="宋体"/>
          <w:sz w:val="24"/>
        </w:rPr>
        <w:t>19.7.10不同供应商的投标（响应）文件由同一电子设备编制，打印、复印、加密或者上传的；</w:t>
      </w:r>
    </w:p>
    <w:p w14:paraId="7659E507">
      <w:pPr>
        <w:spacing w:line="560" w:lineRule="auto"/>
        <w:ind w:firstLine="480"/>
        <w:rPr>
          <w:rFonts w:hint="eastAsia" w:ascii="宋体" w:hAnsi="宋体" w:eastAsia="宋体" w:cs="宋体"/>
          <w:sz w:val="24"/>
        </w:rPr>
      </w:pPr>
      <w:r>
        <w:rPr>
          <w:rFonts w:hint="eastAsia" w:ascii="宋体" w:hAnsi="宋体" w:eastAsia="宋体" w:cs="宋体"/>
          <w:sz w:val="24"/>
        </w:rPr>
        <w:t>19.7.11不同供应商的投标（响应）文件由同一人送达或者分发，或者不同供应商联系人为同一人或不同联系人的联系电话一致的；</w:t>
      </w:r>
    </w:p>
    <w:p w14:paraId="71B42817">
      <w:pPr>
        <w:spacing w:line="560" w:lineRule="auto"/>
        <w:ind w:firstLine="480"/>
        <w:rPr>
          <w:rFonts w:hint="eastAsia" w:ascii="宋体" w:hAnsi="宋体" w:eastAsia="宋体" w:cs="宋体"/>
          <w:sz w:val="24"/>
        </w:rPr>
      </w:pPr>
      <w:r>
        <w:rPr>
          <w:rFonts w:hint="eastAsia" w:ascii="宋体" w:hAnsi="宋体" w:eastAsia="宋体" w:cs="宋体"/>
          <w:sz w:val="24"/>
        </w:rPr>
        <w:t>19.7.12不同供应商的投标（响应）文件的内容存在两处以上细节错误一致；</w:t>
      </w:r>
    </w:p>
    <w:p w14:paraId="2772DF96">
      <w:pPr>
        <w:spacing w:line="560" w:lineRule="auto"/>
        <w:ind w:firstLine="480"/>
        <w:rPr>
          <w:rFonts w:hint="eastAsia" w:ascii="宋体" w:hAnsi="宋体" w:eastAsia="宋体" w:cs="宋体"/>
          <w:sz w:val="24"/>
        </w:rPr>
      </w:pPr>
      <w:r>
        <w:rPr>
          <w:rFonts w:hint="eastAsia" w:ascii="宋体" w:hAnsi="宋体" w:eastAsia="宋体" w:cs="宋体"/>
          <w:sz w:val="24"/>
        </w:rPr>
        <w:t>19.7.13不同供应商的法定代表人、委托代理人、项目经理、项目负责人等由同一个单位缴纳社会保险或者领取报酬的；</w:t>
      </w:r>
    </w:p>
    <w:p w14:paraId="0BA7C526">
      <w:pPr>
        <w:spacing w:line="560" w:lineRule="auto"/>
        <w:ind w:firstLine="480"/>
        <w:rPr>
          <w:rFonts w:hint="eastAsia" w:ascii="宋体" w:hAnsi="宋体" w:eastAsia="宋体" w:cs="宋体"/>
          <w:sz w:val="24"/>
        </w:rPr>
      </w:pPr>
      <w:r>
        <w:rPr>
          <w:rFonts w:hint="eastAsia" w:ascii="宋体" w:hAnsi="宋体" w:eastAsia="宋体" w:cs="宋体"/>
          <w:sz w:val="24"/>
        </w:rPr>
        <w:t>19.7.14未提供经会计师事务所或审计机构审计的财务会计报表，包括资产负债表、现金流量表、利润表、和财务情况说明书的；</w:t>
      </w:r>
    </w:p>
    <w:p w14:paraId="7CF84040">
      <w:pPr>
        <w:spacing w:line="560" w:lineRule="auto"/>
        <w:ind w:firstLine="480"/>
        <w:rPr>
          <w:rFonts w:hint="eastAsia" w:ascii="宋体" w:hAnsi="宋体" w:eastAsia="宋体" w:cs="宋体"/>
          <w:sz w:val="24"/>
        </w:rPr>
      </w:pPr>
      <w:r>
        <w:rPr>
          <w:rFonts w:hint="eastAsia" w:ascii="宋体" w:hAnsi="宋体" w:eastAsia="宋体" w:cs="宋体"/>
          <w:sz w:val="24"/>
        </w:rPr>
        <w:t>19.4.15不同供应商投标（响应）文件中法定代表人或者负责人签字出自同一人之手。</w:t>
      </w:r>
    </w:p>
    <w:p w14:paraId="5AC5D162">
      <w:pPr>
        <w:spacing w:line="560" w:lineRule="auto"/>
        <w:ind w:firstLine="480"/>
        <w:rPr>
          <w:rFonts w:hint="eastAsia" w:ascii="宋体" w:hAnsi="宋体" w:eastAsia="宋体" w:cs="宋体"/>
          <w:sz w:val="24"/>
        </w:rPr>
      </w:pPr>
      <w:r>
        <w:rPr>
          <w:rFonts w:hint="eastAsia" w:ascii="宋体" w:hAnsi="宋体" w:eastAsia="宋体" w:cs="宋体"/>
          <w:sz w:val="24"/>
        </w:rPr>
        <w:t>19.8在评审过程中，竞争性磋商小组发现供应商有下列情形之一的，视为供应商相互串通，按照无效处理并依据法律</w:t>
      </w:r>
      <w:r>
        <w:rPr>
          <w:rFonts w:ascii="宋体" w:hAnsi="宋体" w:eastAsia="宋体" w:cs="宋体"/>
          <w:sz w:val="24"/>
        </w:rPr>
        <w:t>、法规追究其相关责任。具体表现形式如下：</w:t>
      </w:r>
    </w:p>
    <w:p w14:paraId="71FE796F">
      <w:pPr>
        <w:spacing w:line="5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14:paraId="4A85998D">
      <w:pPr>
        <w:spacing w:line="5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02608460">
      <w:pPr>
        <w:spacing w:line="5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4BC31BA9">
      <w:pPr>
        <w:spacing w:line="5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708F27F">
      <w:pPr>
        <w:spacing w:line="560" w:lineRule="auto"/>
        <w:ind w:firstLine="480"/>
        <w:rPr>
          <w:rFonts w:ascii="宋体" w:hAnsi="宋体" w:eastAsia="宋体" w:cs="宋体"/>
          <w:sz w:val="24"/>
        </w:rPr>
      </w:pPr>
      <w:r>
        <w:rPr>
          <w:rFonts w:ascii="宋体" w:hAnsi="宋体" w:eastAsia="宋体" w:cs="宋体"/>
          <w:sz w:val="24"/>
        </w:rPr>
        <w:t>19.8.5竞争性磋商小组认定的其他串通情形。</w:t>
      </w:r>
    </w:p>
    <w:p w14:paraId="4EFDC585">
      <w:pPr>
        <w:spacing w:line="560" w:lineRule="auto"/>
        <w:ind w:firstLine="480"/>
        <w:rPr>
          <w:rFonts w:hint="eastAsia" w:ascii="宋体" w:hAnsi="宋体" w:eastAsia="宋体" w:cs="宋体"/>
          <w:sz w:val="24"/>
        </w:rPr>
      </w:pPr>
    </w:p>
    <w:p w14:paraId="4D4BC349">
      <w:pPr>
        <w:rPr>
          <w:rFonts w:hint="eastAsia" w:ascii="宋体" w:hAnsi="宋体" w:eastAsia="宋体" w:cs="宋体"/>
          <w:sz w:val="24"/>
        </w:rPr>
      </w:pPr>
    </w:p>
    <w:tbl>
      <w:tblPr>
        <w:tblStyle w:val="1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58D4AD9">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F967E">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5D939A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D3009">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8B4DE">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F7C31">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51F2">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1FA08B34">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91F02">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11F776C2">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70E57E1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1295A">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C2102">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B3639">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C1A3A">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6DDBD">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E26AB0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4124D">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EDFE1">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F6E4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6E58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01AF3">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C6BC90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C01B6">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A78C3">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79BE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5605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E8908">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399A2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CED10">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F4386">
            <w:pPr>
              <w:spacing w:after="50" w:line="360" w:lineRule="auto"/>
              <w:ind w:right="-10"/>
              <w:jc w:val="center"/>
              <w:rPr>
                <w:rFonts w:hint="eastAsia"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E34D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CCDD3">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115AE">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BB980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DB7BD">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E88C7">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22031">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9F933">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A0E0B">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96E0DA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128A1">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D05EA9">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5FC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200E0">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46BA">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C914C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DE54D">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2B8EE">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D42F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F335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20F4A">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21D259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349D7">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49DEA">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AE78F">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232B7">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0612F">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01C43FA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7B958">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E343E">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70F1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B5DD1">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B010E">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78D66C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B44D5">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C84AE">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B0E3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DD390">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A04F8">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3B10B3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C9B1D">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7190">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C8CD7">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3BA51">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FA7B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05F31EF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8159F">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24A08">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EE382">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ABA7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FF83D">
            <w:pPr>
              <w:spacing w:line="360" w:lineRule="auto"/>
              <w:ind w:right="-10"/>
              <w:jc w:val="center"/>
              <w:rPr>
                <w:rFonts w:hint="eastAsia" w:ascii="宋体" w:hAnsi="宋体" w:eastAsia="宋体" w:cs="宋体"/>
                <w:sz w:val="22"/>
              </w:rPr>
            </w:pPr>
          </w:p>
        </w:tc>
      </w:tr>
      <w:tr w14:paraId="622A40C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8C027">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075C2">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241F0">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838FB">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EAFC7">
            <w:pPr>
              <w:spacing w:line="360" w:lineRule="auto"/>
              <w:ind w:right="-10"/>
              <w:jc w:val="center"/>
              <w:rPr>
                <w:rFonts w:hint="eastAsia" w:ascii="宋体" w:hAnsi="宋体" w:eastAsia="宋体" w:cs="宋体"/>
                <w:sz w:val="22"/>
              </w:rPr>
            </w:pPr>
          </w:p>
        </w:tc>
      </w:tr>
      <w:tr w14:paraId="7B4B09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40A2F">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7522A">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7EBBA">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08BB1F6D">
      <w:pPr>
        <w:rPr>
          <w:rFonts w:hint="eastAsia" w:ascii="宋体" w:hAnsi="宋体" w:eastAsia="宋体" w:cs="宋体"/>
          <w:sz w:val="24"/>
        </w:rPr>
      </w:pPr>
    </w:p>
    <w:p w14:paraId="0DB155F8">
      <w:pPr>
        <w:rPr>
          <w:rFonts w:hint="eastAsia" w:ascii="宋体" w:hAnsi="宋体" w:eastAsia="宋体" w:cs="宋体"/>
          <w:sz w:val="24"/>
        </w:rPr>
      </w:pPr>
    </w:p>
    <w:p w14:paraId="673BB580">
      <w:pPr>
        <w:spacing w:line="560" w:lineRule="auto"/>
        <w:ind w:firstLine="482"/>
        <w:rPr>
          <w:rFonts w:hint="eastAsia" w:ascii="宋体" w:hAnsi="宋体" w:eastAsia="宋体" w:cs="宋体"/>
          <w:b/>
          <w:sz w:val="24"/>
        </w:rPr>
      </w:pPr>
      <w:r>
        <w:rPr>
          <w:rFonts w:ascii="宋体" w:hAnsi="宋体" w:eastAsia="宋体" w:cs="宋体"/>
          <w:b/>
          <w:sz w:val="24"/>
        </w:rPr>
        <w:t>20.响应性文件的澄清</w:t>
      </w:r>
    </w:p>
    <w:p w14:paraId="78AEE85B">
      <w:pPr>
        <w:spacing w:line="5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14EABC">
      <w:pPr>
        <w:spacing w:line="5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27E1BEA">
      <w:pPr>
        <w:spacing w:line="5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1B01D63F">
      <w:pPr>
        <w:spacing w:line="5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3084FA7E">
      <w:pPr>
        <w:spacing w:line="5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788A71D0">
      <w:pPr>
        <w:spacing w:line="5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723D21AF">
      <w:pPr>
        <w:spacing w:line="560" w:lineRule="auto"/>
        <w:ind w:firstLine="482"/>
        <w:rPr>
          <w:rFonts w:hint="eastAsia" w:ascii="宋体" w:hAnsi="宋体" w:eastAsia="宋体" w:cs="宋体"/>
          <w:b/>
          <w:sz w:val="24"/>
        </w:rPr>
      </w:pPr>
      <w:r>
        <w:rPr>
          <w:rFonts w:ascii="宋体" w:hAnsi="宋体" w:eastAsia="宋体" w:cs="宋体"/>
          <w:b/>
          <w:sz w:val="24"/>
        </w:rPr>
        <w:t>21.竞争性磋商</w:t>
      </w:r>
    </w:p>
    <w:p w14:paraId="2E4230C9">
      <w:pPr>
        <w:spacing w:line="5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3C564C63">
      <w:pPr>
        <w:spacing w:line="5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55BD42BD">
      <w:pPr>
        <w:spacing w:line="560" w:lineRule="auto"/>
        <w:ind w:firstLine="480"/>
        <w:rPr>
          <w:rFonts w:hint="eastAsia" w:ascii="宋体" w:hAnsi="宋体" w:eastAsia="宋体" w:cs="宋体"/>
          <w:sz w:val="24"/>
        </w:rPr>
      </w:pPr>
      <w:r>
        <w:rPr>
          <w:rFonts w:ascii="宋体" w:hAnsi="宋体" w:eastAsia="宋体" w:cs="宋体"/>
          <w:sz w:val="24"/>
        </w:rPr>
        <w:t>21.3磋商内容包括：</w:t>
      </w:r>
    </w:p>
    <w:p w14:paraId="58B61F28">
      <w:pPr>
        <w:spacing w:line="5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5DD61AD8">
      <w:pPr>
        <w:spacing w:line="5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79D0BE16">
      <w:pPr>
        <w:spacing w:line="5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5819483A">
      <w:pPr>
        <w:spacing w:line="5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CF4CB2F">
      <w:pPr>
        <w:spacing w:line="5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623BC6A">
      <w:pPr>
        <w:spacing w:line="5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4000F65">
      <w:pPr>
        <w:spacing w:line="5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615B43D8">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546B17B">
      <w:pPr>
        <w:spacing w:line="560" w:lineRule="exact"/>
        <w:ind w:firstLine="480" w:firstLineChars="200"/>
        <w:rPr>
          <w:rFonts w:hint="eastAsia" w:ascii="宋体" w:hAnsi="宋体" w:eastAsia="宋体" w:cs="宋体"/>
          <w:sz w:val="24"/>
          <w:lang w:val="zh-CN"/>
        </w:rPr>
      </w:pPr>
      <w:r>
        <w:rPr>
          <w:rFonts w:hint="eastAsia" w:ascii="宋体" w:hAnsi="宋体" w:cs="宋体"/>
          <w:color w:val="000000" w:themeColor="text1"/>
          <w:sz w:val="24"/>
          <w:lang w:val="zh-CN"/>
          <w14:textFill>
            <w14:solidFill>
              <w14:schemeClr w14:val="tx1"/>
            </w14:solidFill>
          </w14:textFill>
        </w:rPr>
        <w:t>21.5</w:t>
      </w: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r>
        <w:rPr>
          <w:rFonts w:hint="eastAsia" w:ascii="宋体" w:hAnsi="宋体" w:eastAsia="宋体" w:cs="宋体"/>
          <w:sz w:val="24"/>
        </w:rPr>
        <w:t>录</w:t>
      </w:r>
      <w:r>
        <w:rPr>
          <w:rFonts w:hint="eastAsia" w:ascii="宋体" w:hAnsi="宋体" w:eastAsia="宋体" w:cs="宋体"/>
          <w:sz w:val="24"/>
          <w:lang w:val="zh-CN"/>
        </w:rPr>
        <w:t>。</w:t>
      </w:r>
    </w:p>
    <w:p w14:paraId="1A77B775">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7DC5D27A">
      <w:pPr>
        <w:spacing w:line="5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29287D65">
      <w:pPr>
        <w:spacing w:line="4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15F54E6">
      <w:pPr>
        <w:spacing w:line="4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1148C0CB">
      <w:pPr>
        <w:spacing w:line="5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14:paraId="4CD8E835">
      <w:pPr>
        <w:spacing w:line="560" w:lineRule="auto"/>
        <w:ind w:firstLine="480"/>
        <w:rPr>
          <w:rFonts w:hint="eastAsia" w:ascii="宋体" w:hAnsi="宋体" w:eastAsia="宋体" w:cs="宋体"/>
          <w:sz w:val="24"/>
        </w:rPr>
      </w:pPr>
    </w:p>
    <w:tbl>
      <w:tblPr>
        <w:tblStyle w:val="14"/>
        <w:tblW w:w="868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 w:type="dxa"/>
          <w:bottom w:w="0" w:type="dxa"/>
          <w:right w:w="10" w:type="dxa"/>
        </w:tblCellMar>
      </w:tblPr>
      <w:tblGrid>
        <w:gridCol w:w="1255"/>
        <w:gridCol w:w="1182"/>
        <w:gridCol w:w="3930"/>
        <w:gridCol w:w="2319"/>
      </w:tblGrid>
      <w:tr w14:paraId="3A850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jc w:val="center"/>
        </w:trPr>
        <w:tc>
          <w:tcPr>
            <w:tcW w:w="1255" w:type="dxa"/>
            <w:tcBorders>
              <w:tl2br w:val="nil"/>
              <w:tr2bl w:val="nil"/>
            </w:tcBorders>
            <w:shd w:val="clear" w:color="000000" w:fill="FFFFFF"/>
            <w:tcMar>
              <w:left w:w="108" w:type="dxa"/>
              <w:right w:w="108" w:type="dxa"/>
            </w:tcMar>
            <w:vAlign w:val="center"/>
          </w:tcPr>
          <w:p w14:paraId="345A22E3">
            <w:pPr>
              <w:adjustRightInd w:val="0"/>
              <w:snapToGrid w:val="0"/>
              <w:spacing w:line="288" w:lineRule="auto"/>
              <w:jc w:val="center"/>
              <w:rPr>
                <w:rFonts w:hint="eastAsia" w:ascii="宋体" w:hAnsi="宋体" w:eastAsia="宋体" w:cs="宋体"/>
              </w:rPr>
            </w:pPr>
            <w:r>
              <w:rPr>
                <w:rFonts w:ascii="宋体" w:hAnsi="宋体" w:eastAsia="宋体" w:cs="宋体"/>
                <w:b/>
                <w:color w:val="000000"/>
                <w:sz w:val="24"/>
              </w:rPr>
              <w:t>评分指标</w:t>
            </w:r>
          </w:p>
        </w:tc>
        <w:tc>
          <w:tcPr>
            <w:tcW w:w="5112" w:type="dxa"/>
            <w:gridSpan w:val="2"/>
            <w:tcBorders>
              <w:tl2br w:val="nil"/>
              <w:tr2bl w:val="nil"/>
            </w:tcBorders>
            <w:shd w:val="clear" w:color="000000" w:fill="FFFFFF"/>
            <w:tcMar>
              <w:left w:w="108" w:type="dxa"/>
              <w:right w:w="108" w:type="dxa"/>
            </w:tcMar>
            <w:vAlign w:val="center"/>
          </w:tcPr>
          <w:p w14:paraId="033B666F">
            <w:pPr>
              <w:adjustRightInd w:val="0"/>
              <w:snapToGrid w:val="0"/>
              <w:spacing w:line="288" w:lineRule="auto"/>
              <w:jc w:val="center"/>
              <w:rPr>
                <w:rFonts w:hint="eastAsia" w:ascii="宋体" w:hAnsi="宋体" w:eastAsia="宋体" w:cs="宋体"/>
              </w:rPr>
            </w:pPr>
            <w:r>
              <w:rPr>
                <w:rFonts w:ascii="宋体" w:hAnsi="宋体" w:eastAsia="宋体" w:cs="宋体"/>
                <w:b/>
                <w:color w:val="000000"/>
                <w:sz w:val="24"/>
              </w:rPr>
              <w:t>指标说明及评分标准</w:t>
            </w:r>
          </w:p>
        </w:tc>
        <w:tc>
          <w:tcPr>
            <w:tcW w:w="2319" w:type="dxa"/>
            <w:tcBorders>
              <w:tl2br w:val="nil"/>
              <w:tr2bl w:val="nil"/>
            </w:tcBorders>
            <w:shd w:val="clear" w:color="000000" w:fill="FFFFFF"/>
            <w:tcMar>
              <w:left w:w="108" w:type="dxa"/>
              <w:right w:w="108" w:type="dxa"/>
            </w:tcMar>
            <w:vAlign w:val="center"/>
          </w:tcPr>
          <w:p w14:paraId="53ACE08B">
            <w:pPr>
              <w:adjustRightInd w:val="0"/>
              <w:snapToGrid w:val="0"/>
              <w:spacing w:line="288" w:lineRule="auto"/>
              <w:jc w:val="center"/>
              <w:rPr>
                <w:rFonts w:hint="eastAsia" w:ascii="宋体" w:hAnsi="宋体" w:eastAsia="宋体" w:cs="宋体"/>
              </w:rPr>
            </w:pPr>
            <w:r>
              <w:rPr>
                <w:rFonts w:ascii="宋体" w:hAnsi="宋体" w:eastAsia="宋体" w:cs="宋体"/>
                <w:b/>
                <w:color w:val="000000"/>
                <w:sz w:val="24"/>
              </w:rPr>
              <w:t>评分依据</w:t>
            </w:r>
          </w:p>
        </w:tc>
      </w:tr>
      <w:tr w14:paraId="3BF223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9472" w:hRule="atLeast"/>
          <w:jc w:val="center"/>
        </w:trPr>
        <w:tc>
          <w:tcPr>
            <w:tcW w:w="1255" w:type="dxa"/>
            <w:tcBorders>
              <w:tl2br w:val="nil"/>
              <w:tr2bl w:val="nil"/>
            </w:tcBorders>
            <w:shd w:val="clear" w:color="000000" w:fill="FFFFFF"/>
            <w:tcMar>
              <w:left w:w="108" w:type="dxa"/>
              <w:right w:w="108" w:type="dxa"/>
            </w:tcMar>
            <w:vAlign w:val="center"/>
          </w:tcPr>
          <w:p w14:paraId="7FEC2E8D">
            <w:pPr>
              <w:adjustRightInd w:val="0"/>
              <w:snapToGrid w:val="0"/>
              <w:spacing w:line="288" w:lineRule="auto"/>
              <w:jc w:val="center"/>
              <w:rPr>
                <w:rFonts w:hint="eastAsia" w:ascii="宋体" w:hAnsi="宋体" w:eastAsia="宋体" w:cs="宋体"/>
              </w:rPr>
            </w:pPr>
            <w:r>
              <w:rPr>
                <w:rFonts w:ascii="宋体" w:hAnsi="宋体" w:eastAsia="宋体" w:cs="宋体"/>
                <w:bCs/>
                <w:sz w:val="24"/>
              </w:rPr>
              <w:t>报价得分（30分）</w:t>
            </w:r>
          </w:p>
        </w:tc>
        <w:tc>
          <w:tcPr>
            <w:tcW w:w="7431" w:type="dxa"/>
            <w:gridSpan w:val="3"/>
            <w:tcBorders>
              <w:tl2br w:val="nil"/>
              <w:tr2bl w:val="nil"/>
            </w:tcBorders>
            <w:shd w:val="clear" w:color="000000" w:fill="FFFFFF"/>
            <w:tcMar>
              <w:left w:w="108" w:type="dxa"/>
              <w:right w:w="108" w:type="dxa"/>
            </w:tcMar>
            <w:vAlign w:val="center"/>
          </w:tcPr>
          <w:p w14:paraId="50D452FC">
            <w:pPr>
              <w:adjustRightInd w:val="0"/>
              <w:snapToGrid w:val="0"/>
              <w:spacing w:line="336" w:lineRule="auto"/>
              <w:rPr>
                <w:rFonts w:hint="eastAsia" w:ascii="宋体" w:hAnsi="宋体" w:eastAsia="宋体" w:cs="宋体"/>
                <w:sz w:val="24"/>
              </w:rPr>
            </w:pPr>
            <w:r>
              <w:rPr>
                <w:rFonts w:hint="eastAsia" w:ascii="宋体" w:hAnsi="宋体" w:eastAsia="宋体" w:cs="宋体"/>
                <w:sz w:val="24"/>
              </w:rPr>
              <w:t>满足磋商文件要求且最后报价最低的供应商的价格为磋商基准价，其价格分为满分。其他供应商的价格分统一按照下列公式计算：</w:t>
            </w:r>
          </w:p>
          <w:p w14:paraId="4C6F9AC1">
            <w:pPr>
              <w:adjustRightInd w:val="0"/>
              <w:snapToGrid w:val="0"/>
              <w:spacing w:line="336" w:lineRule="auto"/>
              <w:rPr>
                <w:rFonts w:hint="eastAsia" w:ascii="宋体" w:hAnsi="宋体" w:eastAsia="宋体" w:cs="宋体"/>
                <w:sz w:val="24"/>
              </w:rPr>
            </w:pPr>
            <w:r>
              <w:rPr>
                <w:rFonts w:hint="eastAsia" w:ascii="宋体" w:hAnsi="宋体" w:eastAsia="宋体" w:cs="宋体"/>
                <w:sz w:val="24"/>
              </w:rPr>
              <w:t>磋商报价得分=（磋商基准价/最后磋商报价）×30</w:t>
            </w:r>
          </w:p>
          <w:p w14:paraId="4CC4454F">
            <w:pPr>
              <w:adjustRightInd w:val="0"/>
              <w:snapToGrid w:val="0"/>
              <w:spacing w:line="336" w:lineRule="auto"/>
              <w:rPr>
                <w:rFonts w:hint="eastAsia" w:ascii="宋体" w:hAnsi="宋体" w:eastAsia="宋体" w:cs="宋体"/>
                <w:sz w:val="24"/>
              </w:rPr>
            </w:pPr>
            <w:r>
              <w:rPr>
                <w:rFonts w:hint="eastAsia" w:ascii="宋体" w:hAnsi="宋体" w:eastAsia="宋体" w:cs="宋体"/>
                <w:sz w:val="24"/>
              </w:rPr>
              <w:t>备注：价格分计算保留小数点后二位。</w:t>
            </w:r>
          </w:p>
          <w:p w14:paraId="6793E6AE">
            <w:pPr>
              <w:adjustRightInd w:val="0"/>
              <w:snapToGrid w:val="0"/>
              <w:spacing w:line="336" w:lineRule="auto"/>
              <w:rPr>
                <w:rFonts w:hint="eastAsia" w:ascii="宋体" w:hAnsi="宋体" w:eastAsia="宋体" w:cs="宋体"/>
                <w:b/>
                <w:color w:val="000000"/>
                <w:sz w:val="24"/>
              </w:rPr>
            </w:pPr>
            <w:r>
              <w:rPr>
                <w:rFonts w:ascii="宋体" w:hAnsi="宋体" w:eastAsia="宋体" w:cs="宋体"/>
                <w:b/>
                <w:color w:val="000000"/>
                <w:sz w:val="24"/>
              </w:rPr>
              <w:t>注：</w:t>
            </w:r>
          </w:p>
          <w:p w14:paraId="28F051F2">
            <w:pPr>
              <w:adjustRightInd w:val="0"/>
              <w:snapToGrid w:val="0"/>
              <w:spacing w:line="336" w:lineRule="auto"/>
              <w:rPr>
                <w:rFonts w:hint="eastAsia" w:ascii="宋体" w:hAnsi="宋体" w:eastAsia="宋体" w:cs="宋体"/>
                <w:sz w:val="24"/>
              </w:rPr>
            </w:pPr>
            <w:r>
              <w:rPr>
                <w:rFonts w:ascii="宋体" w:hAnsi="宋体" w:eastAsia="宋体" w:cs="宋体"/>
                <w:sz w:val="24"/>
              </w:rPr>
              <w:t>1.若投标人投标价格均超过控制价，做废标处理。</w:t>
            </w:r>
          </w:p>
          <w:p w14:paraId="23A9F50D">
            <w:pPr>
              <w:adjustRightInd w:val="0"/>
              <w:snapToGrid w:val="0"/>
              <w:spacing w:line="336" w:lineRule="auto"/>
              <w:rPr>
                <w:rFonts w:hint="eastAsia" w:ascii="宋体" w:hAnsi="宋体" w:eastAsia="宋体" w:cs="宋体"/>
                <w:sz w:val="24"/>
              </w:rPr>
            </w:pPr>
            <w:r>
              <w:rPr>
                <w:rFonts w:ascii="宋体" w:hAnsi="宋体" w:eastAsia="宋体" w:cs="宋体"/>
                <w:sz w:val="24"/>
              </w:rPr>
              <w:t>2.对小型、微型、监狱企业、残疾人福利性单位投标报价给予</w:t>
            </w:r>
            <w:r>
              <w:rPr>
                <w:rFonts w:hint="eastAsia" w:ascii="宋体" w:hAnsi="宋体" w:eastAsia="宋体" w:cs="宋体"/>
                <w:sz w:val="24"/>
              </w:rPr>
              <w:t>20</w:t>
            </w:r>
            <w:r>
              <w:rPr>
                <w:rFonts w:ascii="宋体" w:hAnsi="宋体" w:eastAsia="宋体" w:cs="宋体"/>
                <w:sz w:val="24"/>
              </w:rPr>
              <w:t>%的扣除，用扣除后的价格参与评审。参加本项目的中小企业应当提供《中小企业声明函》（格式详见《政府采购促进中小企业发展管理办法》）。</w:t>
            </w:r>
          </w:p>
          <w:p w14:paraId="58D41831">
            <w:pPr>
              <w:adjustRightInd w:val="0"/>
              <w:snapToGrid w:val="0"/>
              <w:spacing w:line="336" w:lineRule="auto"/>
              <w:jc w:val="left"/>
              <w:rPr>
                <w:rFonts w:hint="eastAsia" w:ascii="宋体" w:hAnsi="宋体" w:eastAsia="宋体" w:cs="宋体"/>
              </w:rPr>
            </w:pPr>
            <w:r>
              <w:rPr>
                <w:rFonts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0BC4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3164" w:hRule="atLeast"/>
          <w:jc w:val="center"/>
        </w:trPr>
        <w:tc>
          <w:tcPr>
            <w:tcW w:w="1255" w:type="dxa"/>
            <w:tcBorders>
              <w:tl2br w:val="nil"/>
              <w:tr2bl w:val="nil"/>
            </w:tcBorders>
            <w:shd w:val="clear" w:color="000000" w:fill="FFFFFF"/>
            <w:tcMar>
              <w:left w:w="108" w:type="dxa"/>
              <w:right w:w="108" w:type="dxa"/>
            </w:tcMar>
            <w:vAlign w:val="center"/>
          </w:tcPr>
          <w:p w14:paraId="2211B02C">
            <w:pPr>
              <w:tabs>
                <w:tab w:val="left" w:pos="5130"/>
              </w:tabs>
              <w:adjustRightInd w:val="0"/>
              <w:snapToGrid w:val="0"/>
              <w:spacing w:line="300" w:lineRule="auto"/>
              <w:jc w:val="center"/>
              <w:rPr>
                <w:rFonts w:hint="eastAsia" w:ascii="宋体" w:hAnsi="宋体" w:eastAsia="宋体" w:cs="宋体"/>
                <w:sz w:val="24"/>
              </w:rPr>
            </w:pPr>
          </w:p>
          <w:p w14:paraId="277B3017">
            <w:pPr>
              <w:tabs>
                <w:tab w:val="left" w:pos="5130"/>
              </w:tabs>
              <w:adjustRightInd w:val="0"/>
              <w:snapToGrid w:val="0"/>
              <w:spacing w:line="300" w:lineRule="auto"/>
              <w:jc w:val="center"/>
              <w:rPr>
                <w:rFonts w:hint="eastAsia" w:ascii="宋体" w:hAnsi="宋体" w:eastAsia="宋体" w:cs="宋体"/>
                <w:sz w:val="24"/>
              </w:rPr>
            </w:pPr>
          </w:p>
          <w:p w14:paraId="55C1B5AC">
            <w:pPr>
              <w:tabs>
                <w:tab w:val="left" w:pos="5130"/>
              </w:tabs>
              <w:adjustRightInd w:val="0"/>
              <w:snapToGrid w:val="0"/>
              <w:spacing w:line="300" w:lineRule="auto"/>
              <w:jc w:val="center"/>
              <w:rPr>
                <w:rFonts w:hint="eastAsia" w:ascii="宋体" w:hAnsi="宋体" w:eastAsia="宋体" w:cs="宋体"/>
                <w:sz w:val="24"/>
              </w:rPr>
            </w:pPr>
            <w:r>
              <w:rPr>
                <w:rFonts w:ascii="宋体" w:hAnsi="宋体" w:eastAsia="宋体" w:cs="宋体"/>
                <w:sz w:val="24"/>
              </w:rPr>
              <w:t>技术部分</w:t>
            </w:r>
          </w:p>
          <w:p w14:paraId="7958DD0A">
            <w:pPr>
              <w:tabs>
                <w:tab w:val="left" w:pos="5130"/>
              </w:tabs>
              <w:adjustRightInd w:val="0"/>
              <w:snapToGrid w:val="0"/>
              <w:spacing w:line="300" w:lineRule="auto"/>
              <w:jc w:val="center"/>
              <w:rPr>
                <w:rFonts w:hint="eastAsia" w:ascii="宋体" w:hAnsi="宋体" w:eastAsia="宋体" w:cs="宋体"/>
              </w:rPr>
            </w:pPr>
            <w:r>
              <w:rPr>
                <w:rFonts w:ascii="宋体" w:hAnsi="宋体" w:eastAsia="宋体" w:cs="宋体"/>
                <w:sz w:val="24"/>
              </w:rPr>
              <w:t>(</w:t>
            </w:r>
            <w:r>
              <w:rPr>
                <w:rFonts w:hint="eastAsia" w:ascii="宋体" w:hAnsi="宋体" w:eastAsia="宋体" w:cs="宋体"/>
                <w:sz w:val="24"/>
              </w:rPr>
              <w:t>35</w:t>
            </w:r>
            <w:r>
              <w:rPr>
                <w:rFonts w:ascii="宋体" w:hAnsi="宋体" w:eastAsia="宋体" w:cs="宋体"/>
                <w:sz w:val="24"/>
              </w:rPr>
              <w:t>分）</w:t>
            </w:r>
          </w:p>
        </w:tc>
        <w:tc>
          <w:tcPr>
            <w:tcW w:w="7431" w:type="dxa"/>
            <w:gridSpan w:val="3"/>
            <w:tcBorders>
              <w:tl2br w:val="nil"/>
              <w:tr2bl w:val="nil"/>
            </w:tcBorders>
            <w:shd w:val="clear" w:color="000000" w:fill="FFFFFF"/>
            <w:tcMar>
              <w:left w:w="108" w:type="dxa"/>
              <w:right w:w="108" w:type="dxa"/>
            </w:tcMar>
            <w:vAlign w:val="center"/>
          </w:tcPr>
          <w:p w14:paraId="3968C449">
            <w:pPr>
              <w:keepNext w:val="0"/>
              <w:keepLines w:val="0"/>
              <w:pageBreakBefore w:val="0"/>
              <w:widowControl w:val="0"/>
              <w:numPr>
                <w:ilvl w:val="0"/>
                <w:numId w:val="24"/>
              </w:numPr>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 xml:space="preserve">完全响应招标文件产品的技术要求中各项指标的得14分，带★的技术指标一条负偏离扣2分，其它技术指标一条负偏离扣0.5分，扣完为止。  </w:t>
            </w:r>
          </w:p>
          <w:p w14:paraId="5028F162">
            <w:pPr>
              <w:keepNext w:val="0"/>
              <w:keepLines w:val="0"/>
              <w:pageBreakBefore w:val="0"/>
              <w:widowControl w:val="0"/>
              <w:numPr>
                <w:ilvl w:val="0"/>
                <w:numId w:val="24"/>
              </w:numPr>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由评委会根据各投标人提供的核心设备工作稳定性、技术先进性来进行综合评审，提供出具的CMA标识的检验报告佐证（3分）。</w:t>
            </w:r>
          </w:p>
          <w:p w14:paraId="39F5C539">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(1)所投设备无故障工作时间（MTBF）≥40000小时的，得3分;</w:t>
            </w:r>
          </w:p>
          <w:p w14:paraId="01325AF8">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(2)所投设备无故障工作时间（MTBF）≥30000小时的，得2分;</w:t>
            </w:r>
          </w:p>
          <w:p w14:paraId="5C112CC3">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(3)所投设备无故障工作时间（MTBF）</w:t>
            </w:r>
            <w:r>
              <w:rPr>
                <w:rFonts w:hint="eastAsia" w:ascii="宋体" w:hAnsi="宋体" w:eastAsia="宋体" w:cs="宋体"/>
                <w:sz w:val="24"/>
                <w:lang w:val="en-US" w:eastAsia="zh-CN"/>
              </w:rPr>
              <w:t>＜</w:t>
            </w:r>
            <w:r>
              <w:rPr>
                <w:rFonts w:hint="eastAsia" w:ascii="宋体" w:hAnsi="宋体" w:eastAsia="宋体" w:cs="宋体"/>
                <w:sz w:val="24"/>
              </w:rPr>
              <w:t>30000小时或未提供的不得分。</w:t>
            </w:r>
          </w:p>
          <w:p w14:paraId="38D29EC1">
            <w:pPr>
              <w:keepNext w:val="0"/>
              <w:keepLines w:val="0"/>
              <w:pageBreakBefore w:val="0"/>
              <w:widowControl w:val="0"/>
              <w:numPr>
                <w:ilvl w:val="0"/>
                <w:numId w:val="24"/>
              </w:numPr>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由评委会根据各投标人提供的核心设备对车辆异常行驶判别种类的多样性来进行综合评审，提供出具的CMA标识的检验报告佐证（3分）。</w:t>
            </w:r>
          </w:p>
          <w:p w14:paraId="50C8EB0C">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(1)所投设备异常行驶判别种类数量≥8个的，得3分;</w:t>
            </w:r>
          </w:p>
          <w:p w14:paraId="0F09B9E6">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(2)所投设备异常行驶判别种类数量≥4个的，得2分;</w:t>
            </w:r>
          </w:p>
          <w:p w14:paraId="449645E1">
            <w:pPr>
              <w:keepNext w:val="0"/>
              <w:keepLines w:val="0"/>
              <w:pageBreakBefore w:val="0"/>
              <w:widowControl w:val="0"/>
              <w:numPr>
                <w:ilvl w:val="0"/>
                <w:numId w:val="0"/>
              </w:numPr>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(3)所投设备异常行驶判别种类数量</w:t>
            </w:r>
            <w:r>
              <w:rPr>
                <w:rFonts w:hint="eastAsia" w:ascii="宋体" w:hAnsi="宋体" w:eastAsia="宋体" w:cs="宋体"/>
                <w:sz w:val="24"/>
                <w:lang w:val="en-US" w:eastAsia="zh-CN"/>
              </w:rPr>
              <w:t>＜</w:t>
            </w:r>
            <w:r>
              <w:rPr>
                <w:rFonts w:hint="eastAsia" w:ascii="宋体" w:hAnsi="宋体" w:eastAsia="宋体" w:cs="宋体"/>
                <w:sz w:val="24"/>
              </w:rPr>
              <w:t>4个或未提供的不得分。</w:t>
            </w:r>
          </w:p>
          <w:p w14:paraId="1E7191A3">
            <w:pPr>
              <w:keepNext w:val="0"/>
              <w:keepLines w:val="0"/>
              <w:pageBreakBefore w:val="0"/>
              <w:widowControl w:val="0"/>
              <w:numPr>
                <w:ilvl w:val="0"/>
                <w:numId w:val="24"/>
              </w:numPr>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投标人提供技术方案包括但不限于详细阐述整个项目的：（1）设备供货和安装调试方案；（2）项目质量保障措施；（3）项目工期保障措施；（4）项目实施应急保障处理方案；（5）项目验收方案</w:t>
            </w:r>
            <w:r>
              <w:rPr>
                <w:rFonts w:hint="eastAsia" w:ascii="宋体" w:hAnsi="宋体" w:eastAsia="宋体" w:cs="宋体"/>
                <w:sz w:val="24"/>
                <w:lang w:eastAsia="zh-CN"/>
              </w:rPr>
              <w:t>。</w:t>
            </w:r>
            <w:r>
              <w:rPr>
                <w:rFonts w:hint="eastAsia" w:ascii="宋体" w:hAnsi="宋体" w:eastAsia="宋体" w:cs="宋体"/>
                <w:sz w:val="24"/>
              </w:rPr>
              <w:t>每小项的完整</w:t>
            </w:r>
            <w:r>
              <w:rPr>
                <w:rFonts w:hint="eastAsia" w:ascii="宋体" w:hAnsi="宋体" w:eastAsia="宋体" w:cs="宋体"/>
                <w:sz w:val="24"/>
                <w:lang w:val="en-US" w:eastAsia="zh-CN"/>
              </w:rPr>
              <w:t>且符合本项目</w:t>
            </w:r>
            <w:r>
              <w:rPr>
                <w:rFonts w:hint="eastAsia" w:ascii="宋体" w:hAnsi="宋体" w:eastAsia="宋体" w:cs="宋体"/>
                <w:sz w:val="24"/>
              </w:rPr>
              <w:t>得3分，合计最多得15分。</w:t>
            </w:r>
          </w:p>
        </w:tc>
      </w:tr>
      <w:tr w14:paraId="4C2D4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273" w:hRule="atLeast"/>
          <w:jc w:val="center"/>
        </w:trPr>
        <w:tc>
          <w:tcPr>
            <w:tcW w:w="1255" w:type="dxa"/>
            <w:vMerge w:val="restart"/>
            <w:tcBorders>
              <w:tl2br w:val="nil"/>
              <w:tr2bl w:val="nil"/>
            </w:tcBorders>
            <w:shd w:val="clear" w:color="000000" w:fill="FFFFFF"/>
            <w:tcMar>
              <w:left w:w="108" w:type="dxa"/>
              <w:right w:w="108" w:type="dxa"/>
            </w:tcMar>
            <w:vAlign w:val="center"/>
          </w:tcPr>
          <w:p w14:paraId="03439657">
            <w:pPr>
              <w:tabs>
                <w:tab w:val="left" w:pos="5130"/>
              </w:tabs>
              <w:adjustRightInd w:val="0"/>
              <w:snapToGrid w:val="0"/>
              <w:spacing w:line="300" w:lineRule="auto"/>
              <w:jc w:val="center"/>
              <w:rPr>
                <w:rFonts w:hint="eastAsia" w:ascii="宋体" w:hAnsi="宋体" w:eastAsia="宋体" w:cs="宋体"/>
                <w:sz w:val="24"/>
              </w:rPr>
            </w:pPr>
            <w:r>
              <w:rPr>
                <w:rFonts w:hint="eastAsia" w:ascii="宋体" w:hAnsi="宋体" w:eastAsia="宋体" w:cs="宋体"/>
                <w:sz w:val="24"/>
              </w:rPr>
              <w:t>综合部分（35分）</w:t>
            </w:r>
          </w:p>
        </w:tc>
        <w:tc>
          <w:tcPr>
            <w:tcW w:w="1182" w:type="dxa"/>
            <w:vMerge w:val="restart"/>
            <w:tcBorders>
              <w:tl2br w:val="nil"/>
              <w:tr2bl w:val="nil"/>
            </w:tcBorders>
            <w:shd w:val="clear" w:color="000000" w:fill="FFFFFF"/>
            <w:tcMar>
              <w:left w:w="108" w:type="dxa"/>
              <w:right w:w="108" w:type="dxa"/>
            </w:tcMar>
            <w:vAlign w:val="center"/>
          </w:tcPr>
          <w:p w14:paraId="3787F0D3">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企业认证8分</w:t>
            </w:r>
          </w:p>
        </w:tc>
        <w:tc>
          <w:tcPr>
            <w:tcW w:w="6249" w:type="dxa"/>
            <w:gridSpan w:val="2"/>
            <w:tcBorders>
              <w:tl2br w:val="nil"/>
              <w:tr2bl w:val="nil"/>
            </w:tcBorders>
            <w:shd w:val="clear" w:color="000000" w:fill="FFFFFF"/>
            <w:tcMar>
              <w:left w:w="108" w:type="dxa"/>
              <w:right w:w="108" w:type="dxa"/>
            </w:tcMar>
            <w:vAlign w:val="center"/>
          </w:tcPr>
          <w:p w14:paraId="2FA2858E">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highlight w:val="yellow"/>
              </w:rPr>
            </w:pPr>
            <w:r>
              <w:rPr>
                <w:rFonts w:hint="eastAsia" w:ascii="宋体" w:hAnsi="宋体" w:eastAsia="宋体" w:cs="宋体"/>
                <w:sz w:val="24"/>
              </w:rPr>
              <w:t>1、投标人具有“ISO14001环境管理体系、ISO45001职业健康安全管理体系、ISO9001质量管理体系认证体系、ISO27001信息安全管理体系”认证证书，且认证范围包含智慧交通信息平台、电子收费系统、电子称重系统设计的得4分，没有、缺项或认证范围不一致不得分；（证书需为国家认证认可监督管理委员会批准认可的认证机构颁发且在有效期内的，提供证书复印件加盖投标人公章或电子签章，不提供不得分）</w:t>
            </w:r>
          </w:p>
        </w:tc>
      </w:tr>
      <w:tr w14:paraId="51C2D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51" w:hRule="atLeast"/>
          <w:jc w:val="center"/>
        </w:trPr>
        <w:tc>
          <w:tcPr>
            <w:tcW w:w="1255" w:type="dxa"/>
            <w:vMerge w:val="continue"/>
            <w:tcBorders>
              <w:tl2br w:val="nil"/>
              <w:tr2bl w:val="nil"/>
            </w:tcBorders>
            <w:shd w:val="clear" w:color="000000" w:fill="FFFFFF"/>
            <w:tcMar>
              <w:left w:w="108" w:type="dxa"/>
              <w:right w:w="108" w:type="dxa"/>
            </w:tcMar>
            <w:vAlign w:val="center"/>
          </w:tcPr>
          <w:p w14:paraId="58C8C4C5">
            <w:pPr>
              <w:tabs>
                <w:tab w:val="left" w:pos="5130"/>
              </w:tabs>
              <w:adjustRightInd w:val="0"/>
              <w:snapToGrid w:val="0"/>
              <w:spacing w:line="300" w:lineRule="auto"/>
              <w:jc w:val="center"/>
              <w:rPr>
                <w:rFonts w:hint="eastAsia" w:ascii="宋体" w:hAnsi="宋体" w:eastAsia="宋体" w:cs="宋体"/>
                <w:sz w:val="24"/>
              </w:rPr>
            </w:pPr>
          </w:p>
        </w:tc>
        <w:tc>
          <w:tcPr>
            <w:tcW w:w="1182" w:type="dxa"/>
            <w:vMerge w:val="continue"/>
            <w:tcBorders>
              <w:tl2br w:val="nil"/>
              <w:tr2bl w:val="nil"/>
            </w:tcBorders>
            <w:shd w:val="clear" w:color="000000" w:fill="FFFFFF"/>
            <w:tcMar>
              <w:left w:w="108" w:type="dxa"/>
              <w:right w:w="108" w:type="dxa"/>
            </w:tcMar>
            <w:vAlign w:val="center"/>
          </w:tcPr>
          <w:p w14:paraId="76DA3474">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p>
        </w:tc>
        <w:tc>
          <w:tcPr>
            <w:tcW w:w="6249" w:type="dxa"/>
            <w:gridSpan w:val="2"/>
            <w:tcBorders>
              <w:tl2br w:val="nil"/>
              <w:tr2bl w:val="nil"/>
            </w:tcBorders>
            <w:shd w:val="clear" w:color="000000" w:fill="FFFFFF"/>
            <w:tcMar>
              <w:left w:w="108" w:type="dxa"/>
              <w:right w:w="108" w:type="dxa"/>
            </w:tcMar>
            <w:vAlign w:val="center"/>
          </w:tcPr>
          <w:p w14:paraId="751130EB">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highlight w:val="yellow"/>
              </w:rPr>
            </w:pPr>
            <w:r>
              <w:rPr>
                <w:rFonts w:hint="eastAsia" w:ascii="宋体" w:hAnsi="宋体" w:eastAsia="宋体" w:cs="宋体"/>
                <w:sz w:val="24"/>
                <w:highlight w:val="none"/>
              </w:rPr>
              <w:t>2、投标人具有“信息系统业务安全服务”叁级及以上资质证书，且服务行业方向包含“政府”的得2分，没有或服务行业方向不一致的不得分；（在投标文件中附上证书或证明扫描件，未提供的不得分）</w:t>
            </w:r>
          </w:p>
        </w:tc>
      </w:tr>
      <w:tr w14:paraId="466E6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293" w:hRule="atLeast"/>
          <w:jc w:val="center"/>
        </w:trPr>
        <w:tc>
          <w:tcPr>
            <w:tcW w:w="1255" w:type="dxa"/>
            <w:vMerge w:val="continue"/>
            <w:tcBorders>
              <w:tl2br w:val="nil"/>
              <w:tr2bl w:val="nil"/>
            </w:tcBorders>
            <w:shd w:val="clear" w:color="000000" w:fill="FFFFFF"/>
            <w:tcMar>
              <w:left w:w="108" w:type="dxa"/>
              <w:right w:w="108" w:type="dxa"/>
            </w:tcMar>
            <w:vAlign w:val="center"/>
          </w:tcPr>
          <w:p w14:paraId="501C52B6">
            <w:pPr>
              <w:tabs>
                <w:tab w:val="left" w:pos="5130"/>
              </w:tabs>
              <w:adjustRightInd w:val="0"/>
              <w:snapToGrid w:val="0"/>
              <w:spacing w:line="300" w:lineRule="auto"/>
              <w:jc w:val="center"/>
              <w:rPr>
                <w:rFonts w:hint="eastAsia" w:ascii="宋体" w:hAnsi="宋体" w:eastAsia="宋体" w:cs="宋体"/>
                <w:sz w:val="24"/>
              </w:rPr>
            </w:pPr>
          </w:p>
        </w:tc>
        <w:tc>
          <w:tcPr>
            <w:tcW w:w="1182" w:type="dxa"/>
            <w:vMerge w:val="continue"/>
            <w:tcBorders>
              <w:tl2br w:val="nil"/>
              <w:tr2bl w:val="nil"/>
            </w:tcBorders>
            <w:shd w:val="clear" w:color="000000" w:fill="FFFFFF"/>
            <w:tcMar>
              <w:left w:w="108" w:type="dxa"/>
              <w:right w:w="108" w:type="dxa"/>
            </w:tcMar>
            <w:vAlign w:val="center"/>
          </w:tcPr>
          <w:p w14:paraId="2F9B5FE7">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p>
        </w:tc>
        <w:tc>
          <w:tcPr>
            <w:tcW w:w="6249" w:type="dxa"/>
            <w:gridSpan w:val="2"/>
            <w:tcBorders>
              <w:tl2br w:val="nil"/>
              <w:tr2bl w:val="nil"/>
            </w:tcBorders>
            <w:shd w:val="clear" w:color="000000" w:fill="FFFFFF"/>
            <w:tcMar>
              <w:left w:w="108" w:type="dxa"/>
              <w:right w:w="108" w:type="dxa"/>
            </w:tcMar>
            <w:vAlign w:val="center"/>
          </w:tcPr>
          <w:p w14:paraId="531BF66D">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highlight w:val="yellow"/>
              </w:rPr>
            </w:pPr>
            <w:r>
              <w:rPr>
                <w:rFonts w:hint="eastAsia" w:ascii="宋体" w:hAnsi="宋体" w:eastAsia="宋体" w:cs="宋体"/>
                <w:sz w:val="24"/>
                <w:highlight w:val="none"/>
              </w:rPr>
              <w:t>3、投标人具有CMMI软件成熟度三级及以上证书”的得2分，没有不得分。在投标文件中附上证书或证明扫描件，未提供的不得分）</w:t>
            </w:r>
          </w:p>
        </w:tc>
      </w:tr>
      <w:tr w14:paraId="76076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66" w:hRule="atLeast"/>
          <w:jc w:val="center"/>
        </w:trPr>
        <w:tc>
          <w:tcPr>
            <w:tcW w:w="1255" w:type="dxa"/>
            <w:vMerge w:val="continue"/>
            <w:tcBorders>
              <w:tl2br w:val="nil"/>
              <w:tr2bl w:val="nil"/>
            </w:tcBorders>
            <w:shd w:val="clear" w:color="000000" w:fill="FFFFFF"/>
            <w:tcMar>
              <w:left w:w="108" w:type="dxa"/>
              <w:right w:w="108" w:type="dxa"/>
            </w:tcMar>
            <w:vAlign w:val="center"/>
          </w:tcPr>
          <w:p w14:paraId="6C9CDCFD">
            <w:pPr>
              <w:tabs>
                <w:tab w:val="left" w:pos="5130"/>
              </w:tabs>
              <w:adjustRightInd w:val="0"/>
              <w:snapToGrid w:val="0"/>
              <w:spacing w:line="300" w:lineRule="auto"/>
              <w:jc w:val="center"/>
              <w:rPr>
                <w:rFonts w:hint="eastAsia" w:ascii="宋体" w:hAnsi="宋体" w:eastAsia="宋体" w:cs="宋体"/>
                <w:sz w:val="24"/>
              </w:rPr>
            </w:pPr>
          </w:p>
        </w:tc>
        <w:tc>
          <w:tcPr>
            <w:tcW w:w="1182" w:type="dxa"/>
            <w:tcBorders>
              <w:tl2br w:val="nil"/>
              <w:tr2bl w:val="nil"/>
            </w:tcBorders>
            <w:shd w:val="clear" w:color="000000" w:fill="FFFFFF"/>
            <w:tcMar>
              <w:left w:w="108" w:type="dxa"/>
              <w:right w:w="108" w:type="dxa"/>
            </w:tcMar>
            <w:vAlign w:val="center"/>
          </w:tcPr>
          <w:p w14:paraId="67827BA8">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综合实力5分</w:t>
            </w:r>
          </w:p>
        </w:tc>
        <w:tc>
          <w:tcPr>
            <w:tcW w:w="6249" w:type="dxa"/>
            <w:gridSpan w:val="2"/>
            <w:tcBorders>
              <w:tl2br w:val="nil"/>
              <w:tr2bl w:val="nil"/>
            </w:tcBorders>
            <w:shd w:val="clear" w:color="000000" w:fill="FFFFFF"/>
            <w:tcMar>
              <w:left w:w="108" w:type="dxa"/>
              <w:right w:w="108" w:type="dxa"/>
            </w:tcMar>
            <w:vAlign w:val="center"/>
          </w:tcPr>
          <w:p w14:paraId="476A1283">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投标人具有：公路车辆检测与管理系统、公路联网治超管理平台、无人值守称重系统、治超管理系统、超限超载非现场执法管理APP软件、数据集成系统等相关著作权证书的每一项得1分，最多得5分。没有或未提供不得分。</w:t>
            </w:r>
            <w:r>
              <w:rPr>
                <w:rFonts w:hint="eastAsia" w:ascii="宋体" w:hAnsi="宋体" w:eastAsia="宋体" w:cs="宋体"/>
                <w:sz w:val="24"/>
              </w:rPr>
              <w:br w:type="textWrapping"/>
            </w:r>
            <w:r>
              <w:rPr>
                <w:rFonts w:hint="eastAsia" w:ascii="宋体" w:hAnsi="宋体" w:eastAsia="宋体" w:cs="宋体"/>
                <w:sz w:val="24"/>
              </w:rPr>
              <w:t>（在投标文件中附上软件著作权登记证书扫描件，未提供的不得分）</w:t>
            </w:r>
          </w:p>
        </w:tc>
      </w:tr>
      <w:tr w14:paraId="0E364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920" w:hRule="atLeast"/>
          <w:jc w:val="center"/>
        </w:trPr>
        <w:tc>
          <w:tcPr>
            <w:tcW w:w="1255" w:type="dxa"/>
            <w:vMerge w:val="continue"/>
            <w:tcBorders>
              <w:tl2br w:val="nil"/>
              <w:tr2bl w:val="nil"/>
            </w:tcBorders>
            <w:shd w:val="clear" w:color="000000" w:fill="FFFFFF"/>
            <w:tcMar>
              <w:left w:w="108" w:type="dxa"/>
              <w:right w:w="108" w:type="dxa"/>
            </w:tcMar>
            <w:vAlign w:val="center"/>
          </w:tcPr>
          <w:p w14:paraId="7F7593A5">
            <w:pPr>
              <w:tabs>
                <w:tab w:val="left" w:pos="5130"/>
              </w:tabs>
              <w:adjustRightInd w:val="0"/>
              <w:snapToGrid w:val="0"/>
              <w:spacing w:line="300" w:lineRule="auto"/>
              <w:jc w:val="center"/>
              <w:rPr>
                <w:rFonts w:hint="eastAsia" w:ascii="宋体" w:hAnsi="宋体" w:eastAsia="宋体" w:cs="宋体"/>
                <w:sz w:val="24"/>
              </w:rPr>
            </w:pPr>
          </w:p>
        </w:tc>
        <w:tc>
          <w:tcPr>
            <w:tcW w:w="1182" w:type="dxa"/>
            <w:tcBorders>
              <w:tl2br w:val="nil"/>
              <w:tr2bl w:val="nil"/>
            </w:tcBorders>
            <w:shd w:val="clear" w:color="000000" w:fill="FFFFFF"/>
            <w:tcMar>
              <w:left w:w="108" w:type="dxa"/>
              <w:right w:w="108" w:type="dxa"/>
            </w:tcMar>
            <w:vAlign w:val="center"/>
          </w:tcPr>
          <w:p w14:paraId="36FC4E30">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核心部件10分</w:t>
            </w:r>
          </w:p>
        </w:tc>
        <w:tc>
          <w:tcPr>
            <w:tcW w:w="6249" w:type="dxa"/>
            <w:gridSpan w:val="2"/>
            <w:tcBorders>
              <w:tl2br w:val="nil"/>
              <w:tr2bl w:val="nil"/>
            </w:tcBorders>
            <w:shd w:val="clear" w:color="000000" w:fill="FFFFFF"/>
            <w:tcMar>
              <w:left w:w="108" w:type="dxa"/>
              <w:right w:w="108" w:type="dxa"/>
            </w:tcMar>
            <w:vAlign w:val="center"/>
          </w:tcPr>
          <w:p w14:paraId="4B81B269">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1、投标人所投“动态汽车衡”厂商为省级及以上“服务型制造示范企业”的得3分，市级的得1分，没有或未提供不得分。（在投标文件中附上省级或以上政府主管部门颁发的证书扫描件或政府官网截图证明，未提供的不得分）</w:t>
            </w:r>
          </w:p>
          <w:p w14:paraId="495D7C46">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2、投标人所投“平板式称重承载器、称重传感器”为投标人自主生产的得4分，不是不得分。（在投标文件中附上政府主管部门颁发的计量器具型式批准证书扫描件，未提供的不得分）</w:t>
            </w:r>
          </w:p>
          <w:p w14:paraId="06975C45">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3、投标人为省级及以上“科技型中小企业”的得3分，市级的得1分，不是或未提供不得分。（在投标文件中附上证书或证明扫描件，未提供的不得分）</w:t>
            </w:r>
          </w:p>
        </w:tc>
      </w:tr>
      <w:tr w14:paraId="37CED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2464" w:hRule="atLeast"/>
          <w:jc w:val="center"/>
        </w:trPr>
        <w:tc>
          <w:tcPr>
            <w:tcW w:w="1255" w:type="dxa"/>
            <w:vMerge w:val="continue"/>
            <w:tcBorders>
              <w:tl2br w:val="nil"/>
              <w:tr2bl w:val="nil"/>
            </w:tcBorders>
            <w:shd w:val="clear" w:color="000000" w:fill="FFFFFF"/>
            <w:tcMar>
              <w:left w:w="108" w:type="dxa"/>
              <w:right w:w="108" w:type="dxa"/>
            </w:tcMar>
            <w:vAlign w:val="center"/>
          </w:tcPr>
          <w:p w14:paraId="29FD97D2">
            <w:pPr>
              <w:tabs>
                <w:tab w:val="left" w:pos="5130"/>
              </w:tabs>
              <w:adjustRightInd w:val="0"/>
              <w:snapToGrid w:val="0"/>
              <w:spacing w:line="300" w:lineRule="auto"/>
              <w:jc w:val="center"/>
              <w:rPr>
                <w:rFonts w:hint="eastAsia" w:ascii="宋体" w:hAnsi="宋体" w:eastAsia="宋体" w:cs="宋体"/>
                <w:sz w:val="24"/>
              </w:rPr>
            </w:pPr>
          </w:p>
        </w:tc>
        <w:tc>
          <w:tcPr>
            <w:tcW w:w="1182" w:type="dxa"/>
            <w:tcBorders>
              <w:tl2br w:val="nil"/>
              <w:tr2bl w:val="nil"/>
            </w:tcBorders>
            <w:shd w:val="clear" w:color="000000" w:fill="FFFFFF"/>
            <w:tcMar>
              <w:left w:w="108" w:type="dxa"/>
              <w:right w:w="108" w:type="dxa"/>
            </w:tcMar>
            <w:vAlign w:val="center"/>
          </w:tcPr>
          <w:p w14:paraId="5E361E88">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项目业绩</w:t>
            </w:r>
          </w:p>
          <w:p w14:paraId="08E485D9">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3分</w:t>
            </w:r>
          </w:p>
        </w:tc>
        <w:tc>
          <w:tcPr>
            <w:tcW w:w="6249" w:type="dxa"/>
            <w:gridSpan w:val="2"/>
            <w:tcBorders>
              <w:tl2br w:val="nil"/>
              <w:tr2bl w:val="nil"/>
            </w:tcBorders>
            <w:shd w:val="clear" w:color="000000" w:fill="FFFFFF"/>
            <w:tcMar>
              <w:left w:w="108" w:type="dxa"/>
              <w:right w:w="108" w:type="dxa"/>
            </w:tcMar>
            <w:vAlign w:val="center"/>
          </w:tcPr>
          <w:p w14:paraId="48CF1B57">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投标人近三年（自本项目公告发布之日起向前推3年，以合同签订时间为准）完成的治超项目供货安装业绩：每提供一个项目业绩得1分，最多3分；</w:t>
            </w:r>
            <w:r>
              <w:rPr>
                <w:rFonts w:hint="eastAsia" w:ascii="宋体" w:hAnsi="宋体" w:eastAsia="宋体" w:cs="宋体"/>
                <w:sz w:val="24"/>
              </w:rPr>
              <w:br w:type="textWrapping"/>
            </w:r>
            <w:r>
              <w:rPr>
                <w:rFonts w:hint="eastAsia" w:ascii="宋体" w:hAnsi="宋体" w:eastAsia="宋体" w:cs="宋体"/>
                <w:sz w:val="24"/>
              </w:rPr>
              <w:t>（需提供合同及项目验收报告，若以上材料无法体现项目特征的，还应提供项目业主出具的证明材料。在投标文件中须附上复印件，不能提供或资料不全的不得分。）</w:t>
            </w:r>
          </w:p>
        </w:tc>
      </w:tr>
      <w:tr w14:paraId="236CC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85" w:hRule="atLeast"/>
          <w:jc w:val="center"/>
        </w:trPr>
        <w:tc>
          <w:tcPr>
            <w:tcW w:w="1255" w:type="dxa"/>
            <w:vMerge w:val="continue"/>
            <w:tcBorders>
              <w:tl2br w:val="nil"/>
              <w:tr2bl w:val="nil"/>
            </w:tcBorders>
            <w:shd w:val="clear" w:color="000000" w:fill="FFFFFF"/>
            <w:tcMar>
              <w:left w:w="108" w:type="dxa"/>
              <w:right w:w="108" w:type="dxa"/>
            </w:tcMar>
            <w:vAlign w:val="center"/>
          </w:tcPr>
          <w:p w14:paraId="75301ECF">
            <w:pPr>
              <w:tabs>
                <w:tab w:val="left" w:pos="5130"/>
              </w:tabs>
              <w:adjustRightInd w:val="0"/>
              <w:snapToGrid w:val="0"/>
              <w:spacing w:line="300" w:lineRule="auto"/>
              <w:jc w:val="center"/>
              <w:rPr>
                <w:rFonts w:hint="eastAsia" w:ascii="宋体" w:hAnsi="宋体" w:eastAsia="宋体" w:cs="宋体"/>
                <w:sz w:val="24"/>
              </w:rPr>
            </w:pPr>
          </w:p>
        </w:tc>
        <w:tc>
          <w:tcPr>
            <w:tcW w:w="1182" w:type="dxa"/>
            <w:vMerge w:val="restart"/>
            <w:tcBorders>
              <w:tl2br w:val="nil"/>
              <w:tr2bl w:val="nil"/>
            </w:tcBorders>
            <w:shd w:val="clear" w:color="000000" w:fill="FFFFFF"/>
            <w:tcMar>
              <w:left w:w="108" w:type="dxa"/>
              <w:right w:w="108" w:type="dxa"/>
            </w:tcMar>
            <w:vAlign w:val="center"/>
          </w:tcPr>
          <w:p w14:paraId="57CB7650">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szCs w:val="24"/>
              </w:rPr>
            </w:pPr>
            <w:r>
              <w:rPr>
                <w:rFonts w:hint="eastAsia" w:ascii="宋体" w:hAnsi="宋体" w:eastAsia="宋体" w:cs="宋体"/>
                <w:sz w:val="24"/>
              </w:rPr>
              <w:t>售后运维9分</w:t>
            </w:r>
          </w:p>
        </w:tc>
        <w:tc>
          <w:tcPr>
            <w:tcW w:w="6249" w:type="dxa"/>
            <w:gridSpan w:val="2"/>
            <w:tcBorders>
              <w:tl2br w:val="nil"/>
              <w:tr2bl w:val="nil"/>
            </w:tcBorders>
            <w:shd w:val="clear" w:color="000000" w:fill="FFFFFF"/>
            <w:tcMar>
              <w:left w:w="108" w:type="dxa"/>
              <w:right w:w="108" w:type="dxa"/>
            </w:tcMar>
            <w:vAlign w:val="center"/>
          </w:tcPr>
          <w:p w14:paraId="577E5BD6">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sz w:val="24"/>
              </w:rPr>
            </w:pPr>
            <w:r>
              <w:rPr>
                <w:rFonts w:hint="eastAsia" w:ascii="宋体" w:hAnsi="宋体" w:eastAsia="宋体" w:cs="宋体"/>
                <w:sz w:val="24"/>
              </w:rPr>
              <w:t>投标人提供售后运维</w:t>
            </w:r>
            <w:r>
              <w:rPr>
                <w:rFonts w:hint="eastAsia" w:ascii="宋体" w:hAnsi="宋体" w:eastAsia="宋体" w:cs="宋体"/>
                <w:sz w:val="24"/>
                <w:lang w:val="en-US" w:eastAsia="zh-CN"/>
              </w:rPr>
              <w:t>质量保证和</w:t>
            </w:r>
            <w:r>
              <w:rPr>
                <w:rFonts w:hint="eastAsia" w:ascii="宋体" w:hAnsi="宋体" w:eastAsia="宋体" w:cs="宋体"/>
                <w:sz w:val="24"/>
              </w:rPr>
              <w:t>方案</w:t>
            </w:r>
            <w:r>
              <w:rPr>
                <w:rFonts w:hint="eastAsia" w:ascii="宋体" w:hAnsi="宋体" w:eastAsia="宋体" w:cs="宋体"/>
                <w:sz w:val="24"/>
                <w:lang w:eastAsia="zh-CN"/>
              </w:rPr>
              <w:t>（</w:t>
            </w:r>
            <w:r>
              <w:rPr>
                <w:rFonts w:hint="eastAsia" w:ascii="宋体" w:hAnsi="宋体" w:eastAsia="宋体" w:cs="宋体"/>
                <w:sz w:val="24"/>
              </w:rPr>
              <w:t>包括但不限于：售后服务方式、售后服务期限、故障响应时间及解决措施、培训承诺、培训计划方案</w:t>
            </w:r>
            <w:r>
              <w:rPr>
                <w:rFonts w:hint="eastAsia" w:ascii="宋体" w:hAnsi="宋体" w:eastAsia="宋体" w:cs="宋体"/>
                <w:sz w:val="24"/>
                <w:lang w:val="en-US" w:eastAsia="zh-CN"/>
              </w:rPr>
              <w:t>等）</w:t>
            </w:r>
            <w:r>
              <w:rPr>
                <w:rFonts w:hint="eastAsia" w:ascii="宋体" w:hAnsi="宋体" w:eastAsia="宋体" w:cs="宋体"/>
                <w:sz w:val="24"/>
              </w:rPr>
              <w:t>得5分，</w:t>
            </w:r>
            <w:r>
              <w:rPr>
                <w:rFonts w:hint="eastAsia" w:ascii="宋体" w:hAnsi="宋体" w:eastAsia="宋体" w:cs="宋体"/>
                <w:sz w:val="24"/>
                <w:lang w:val="en-US" w:eastAsia="zh-CN"/>
              </w:rPr>
              <w:t>缺项或不提供</w:t>
            </w:r>
            <w:r>
              <w:rPr>
                <w:rFonts w:hint="eastAsia" w:ascii="宋体" w:hAnsi="宋体" w:eastAsia="宋体" w:cs="宋体"/>
                <w:sz w:val="24"/>
              </w:rPr>
              <w:t>不得分。</w:t>
            </w:r>
          </w:p>
        </w:tc>
      </w:tr>
      <w:tr w14:paraId="5A316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rHeight w:val="182" w:hRule="atLeast"/>
          <w:jc w:val="center"/>
        </w:trPr>
        <w:tc>
          <w:tcPr>
            <w:tcW w:w="1255" w:type="dxa"/>
            <w:vMerge w:val="continue"/>
            <w:tcBorders>
              <w:tl2br w:val="nil"/>
              <w:tr2bl w:val="nil"/>
            </w:tcBorders>
            <w:shd w:val="clear" w:color="000000" w:fill="FFFFFF"/>
            <w:tcMar>
              <w:left w:w="108" w:type="dxa"/>
              <w:right w:w="108" w:type="dxa"/>
            </w:tcMar>
            <w:vAlign w:val="center"/>
          </w:tcPr>
          <w:p w14:paraId="7097438F">
            <w:pPr>
              <w:tabs>
                <w:tab w:val="left" w:pos="5130"/>
              </w:tabs>
              <w:adjustRightInd w:val="0"/>
              <w:snapToGrid w:val="0"/>
              <w:spacing w:line="300" w:lineRule="auto"/>
              <w:jc w:val="center"/>
              <w:rPr>
                <w:rFonts w:hint="eastAsia" w:ascii="宋体" w:hAnsi="宋体" w:eastAsia="宋体" w:cs="宋体"/>
                <w:sz w:val="24"/>
              </w:rPr>
            </w:pPr>
          </w:p>
        </w:tc>
        <w:tc>
          <w:tcPr>
            <w:tcW w:w="1182" w:type="dxa"/>
            <w:vMerge w:val="continue"/>
            <w:tcBorders>
              <w:tl2br w:val="nil"/>
              <w:tr2bl w:val="nil"/>
            </w:tcBorders>
            <w:shd w:val="clear" w:color="000000" w:fill="FFFFFF"/>
            <w:tcMar>
              <w:left w:w="108" w:type="dxa"/>
              <w:right w:w="108" w:type="dxa"/>
            </w:tcMar>
            <w:vAlign w:val="center"/>
          </w:tcPr>
          <w:p w14:paraId="668EBDED">
            <w:pPr>
              <w:adjustRightInd w:val="0"/>
              <w:snapToGrid w:val="0"/>
              <w:spacing w:line="300" w:lineRule="auto"/>
              <w:rPr>
                <w:rFonts w:hint="eastAsia" w:ascii="宋体" w:hAnsi="宋体" w:eastAsia="宋体" w:cs="宋体"/>
                <w:sz w:val="24"/>
                <w:szCs w:val="24"/>
              </w:rPr>
            </w:pPr>
          </w:p>
        </w:tc>
        <w:tc>
          <w:tcPr>
            <w:tcW w:w="6249" w:type="dxa"/>
            <w:gridSpan w:val="2"/>
            <w:tcBorders>
              <w:tl2br w:val="nil"/>
              <w:tr2bl w:val="nil"/>
            </w:tcBorders>
            <w:shd w:val="clear" w:color="000000" w:fill="FFFFFF"/>
            <w:tcMar>
              <w:left w:w="108" w:type="dxa"/>
              <w:right w:w="108" w:type="dxa"/>
            </w:tcMar>
            <w:vAlign w:val="center"/>
          </w:tcPr>
          <w:p w14:paraId="42F480D2">
            <w:pPr>
              <w:adjustRightInd w:val="0"/>
              <w:snapToGrid w:val="0"/>
              <w:spacing w:line="300" w:lineRule="auto"/>
              <w:rPr>
                <w:rFonts w:hint="eastAsia" w:ascii="宋体" w:hAnsi="宋体" w:eastAsia="宋体" w:cs="宋体"/>
                <w:sz w:val="24"/>
              </w:rPr>
            </w:pPr>
            <w:r>
              <w:rPr>
                <w:rFonts w:hint="eastAsia" w:ascii="宋体" w:hAnsi="宋体" w:eastAsia="宋体" w:cs="宋体"/>
                <w:sz w:val="24"/>
                <w:lang w:val="en-US" w:eastAsia="zh-CN"/>
              </w:rPr>
              <w:t>2、投标人具有较强售后服务能力，能够提供认证范围包含“电子通讯系统、电子称重系统、智慧交通系统”的五星级及以上售后服务认证证书的得2分，能够提供三星级及以上售后服务成熟度认证证书的得2分，本项满分4分，未提供或范围不符合不得分。（在投标文件中附上证书扫描件证明，不能提供或范围不符合要求的不得分。）</w:t>
            </w:r>
          </w:p>
        </w:tc>
      </w:tr>
    </w:tbl>
    <w:p w14:paraId="5DC370FB">
      <w:pPr>
        <w:spacing w:line="560" w:lineRule="auto"/>
        <w:ind w:firstLine="241" w:firstLineChars="100"/>
        <w:rPr>
          <w:rFonts w:hint="eastAsia" w:ascii="宋体" w:hAnsi="宋体" w:eastAsia="宋体" w:cs="宋体"/>
          <w:b/>
          <w:sz w:val="24"/>
        </w:rPr>
      </w:pPr>
      <w:r>
        <w:rPr>
          <w:rFonts w:hint="eastAsia" w:ascii="宋体" w:hAnsi="宋体" w:eastAsia="宋体" w:cs="宋体"/>
          <w:b/>
          <w:sz w:val="24"/>
        </w:rPr>
        <w:t>注：</w:t>
      </w:r>
      <w:r>
        <w:rPr>
          <w:rFonts w:hint="eastAsia" w:ascii="宋体" w:hAnsi="宋体" w:eastAsia="宋体" w:cs="宋体"/>
          <w:sz w:val="24"/>
        </w:rPr>
        <w:t>中标后须向采购人提供相关检测证书及相关产品进行功能测试，采购人对证书真实性进行核查并通过测试对产品是否符合招标文件要求进行检验。</w:t>
      </w:r>
    </w:p>
    <w:p w14:paraId="787B12E6">
      <w:pPr>
        <w:spacing w:line="560" w:lineRule="auto"/>
        <w:ind w:firstLine="482" w:firstLineChars="200"/>
        <w:rPr>
          <w:rFonts w:hint="eastAsia" w:ascii="宋体" w:hAnsi="宋体" w:eastAsia="宋体" w:cs="宋体"/>
          <w:b/>
          <w:sz w:val="24"/>
        </w:rPr>
      </w:pPr>
      <w:r>
        <w:rPr>
          <w:rFonts w:ascii="宋体" w:hAnsi="宋体" w:eastAsia="宋体" w:cs="宋体"/>
          <w:b/>
          <w:sz w:val="24"/>
        </w:rPr>
        <w:t>最终得分为磋商小组所有成员计分的算术平均值，计算保留小数点两位，小数点后第三位四舍五入。</w:t>
      </w:r>
    </w:p>
    <w:p w14:paraId="2491037B">
      <w:pPr>
        <w:spacing w:line="5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6A3F5E52">
      <w:pPr>
        <w:spacing w:line="5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C126B6C">
      <w:pPr>
        <w:spacing w:line="5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9AFDCD6">
      <w:pPr>
        <w:spacing w:line="5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AB7C5F9">
      <w:pPr>
        <w:spacing w:line="560" w:lineRule="auto"/>
        <w:ind w:firstLine="480"/>
        <w:rPr>
          <w:rFonts w:hint="default" w:ascii="宋体" w:hAnsi="宋体" w:eastAsia="宋体" w:cs="宋体"/>
          <w:sz w:val="24"/>
          <w:lang w:val="en-US" w:eastAsia="zh-CN"/>
        </w:rPr>
      </w:pPr>
      <w:r>
        <w:rPr>
          <w:rFonts w:ascii="宋体" w:hAnsi="宋体" w:eastAsia="宋体" w:cs="宋体"/>
          <w:sz w:val="24"/>
        </w:rPr>
        <w:t>22.7在竞争性磋商期间，供应商不得向竞争性磋商小组成员询问其它供应商竞争性磋商情况，不得进行旨在影响成交结果的活动。</w:t>
      </w:r>
      <w:r>
        <w:rPr>
          <w:rFonts w:hint="eastAsia" w:ascii="宋体" w:hAnsi="宋体" w:eastAsia="宋体" w:cs="宋体"/>
          <w:sz w:val="24"/>
          <w:lang w:val="en-US" w:eastAsia="zh-CN"/>
        </w:rPr>
        <w:t>供应商须在响</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sz w:val="24"/>
          <w:lang w:val="en-US" w:eastAsia="zh-CN"/>
        </w:rPr>
        <w:t>应文件中保</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sz w:val="24"/>
          <w:lang w:val="en-US" w:eastAsia="zh-CN"/>
        </w:rPr>
        <w:t>证不在任何阶段干</w:t>
      </w:r>
      <w:r>
        <w:rPr>
          <w:rFonts w:hint="eastAsia" w:ascii="宋体" w:hAnsi="宋体" w:eastAsia="宋体" w:cs="宋体"/>
          <w:sz w:val="2"/>
          <w:szCs w:val="2"/>
          <w:vertAlign w:val="superscript"/>
          <w:lang w:val="en-US" w:eastAsia="zh-CN"/>
        </w:rPr>
        <w:t xml:space="preserve">  </w:t>
      </w:r>
      <w:r>
        <w:rPr>
          <w:rFonts w:hint="eastAsia" w:ascii="宋体" w:hAnsi="宋体" w:eastAsia="宋体" w:cs="宋体"/>
          <w:sz w:val="24"/>
          <w:lang w:val="en-US" w:eastAsia="zh-CN"/>
        </w:rPr>
        <w:t>扰项目工作。</w:t>
      </w:r>
    </w:p>
    <w:p w14:paraId="3732BF31">
      <w:pPr>
        <w:spacing w:line="5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30DD9D8F">
      <w:pPr>
        <w:spacing w:line="560" w:lineRule="auto"/>
        <w:ind w:firstLine="482"/>
        <w:rPr>
          <w:rFonts w:hint="eastAsia" w:ascii="宋体" w:hAnsi="宋体" w:eastAsia="宋体" w:cs="宋体"/>
          <w:b/>
          <w:sz w:val="24"/>
        </w:rPr>
      </w:pPr>
      <w:r>
        <w:rPr>
          <w:rFonts w:ascii="宋体" w:hAnsi="宋体" w:eastAsia="宋体" w:cs="宋体"/>
          <w:b/>
          <w:sz w:val="24"/>
        </w:rPr>
        <w:t>23.竞争性磋商终止</w:t>
      </w:r>
    </w:p>
    <w:p w14:paraId="40F239DC">
      <w:pPr>
        <w:spacing w:line="5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27A28EA1">
      <w:pPr>
        <w:spacing w:line="5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22468AEF">
      <w:pPr>
        <w:spacing w:line="5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14:paraId="074CC181">
      <w:pPr>
        <w:spacing w:line="5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26A81AB3">
      <w:pPr>
        <w:spacing w:line="5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1A151EA5">
      <w:pPr>
        <w:spacing w:line="720" w:lineRule="auto"/>
        <w:jc w:val="center"/>
        <w:rPr>
          <w:rFonts w:hint="eastAsia" w:ascii="宋体" w:hAnsi="宋体" w:eastAsia="宋体" w:cs="宋体"/>
          <w:b/>
          <w:sz w:val="24"/>
        </w:rPr>
      </w:pPr>
      <w:r>
        <w:rPr>
          <w:rFonts w:ascii="宋体" w:hAnsi="宋体" w:eastAsia="宋体" w:cs="宋体"/>
          <w:b/>
          <w:sz w:val="24"/>
        </w:rPr>
        <w:t>七、成交通知</w:t>
      </w:r>
    </w:p>
    <w:p w14:paraId="37455CB6">
      <w:pPr>
        <w:spacing w:line="560" w:lineRule="auto"/>
        <w:ind w:firstLine="482"/>
        <w:rPr>
          <w:rFonts w:hint="eastAsia" w:ascii="宋体" w:hAnsi="宋体" w:eastAsia="宋体" w:cs="宋体"/>
          <w:b/>
          <w:sz w:val="24"/>
        </w:rPr>
      </w:pPr>
      <w:r>
        <w:rPr>
          <w:rFonts w:ascii="宋体" w:hAnsi="宋体" w:eastAsia="宋体" w:cs="宋体"/>
          <w:b/>
          <w:sz w:val="24"/>
        </w:rPr>
        <w:t>24.成交通知</w:t>
      </w:r>
    </w:p>
    <w:p w14:paraId="7B027181">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27C95554">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71DB4DE8">
      <w:pPr>
        <w:spacing w:line="720" w:lineRule="auto"/>
        <w:jc w:val="center"/>
        <w:rPr>
          <w:rFonts w:hint="eastAsia" w:ascii="宋体" w:hAnsi="宋体" w:eastAsia="宋体" w:cs="宋体"/>
          <w:sz w:val="24"/>
        </w:rPr>
      </w:pPr>
      <w:r>
        <w:rPr>
          <w:rFonts w:ascii="宋体" w:hAnsi="宋体" w:eastAsia="宋体" w:cs="宋体"/>
          <w:b/>
          <w:sz w:val="24"/>
        </w:rPr>
        <w:t>八、合同授予</w:t>
      </w:r>
    </w:p>
    <w:p w14:paraId="0548A7AF">
      <w:pPr>
        <w:tabs>
          <w:tab w:val="left" w:pos="1620"/>
        </w:tabs>
        <w:spacing w:line="56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4F55955A">
      <w:pPr>
        <w:spacing w:line="5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214F810D">
      <w:pPr>
        <w:spacing w:line="5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0216A405">
      <w:pPr>
        <w:spacing w:line="5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D03D78">
      <w:pPr>
        <w:spacing w:line="560" w:lineRule="auto"/>
        <w:ind w:firstLine="480"/>
        <w:rPr>
          <w:rFonts w:hint="eastAsia" w:ascii="宋体" w:hAnsi="宋体" w:eastAsia="宋体" w:cs="宋体"/>
          <w:sz w:val="24"/>
        </w:rPr>
      </w:pPr>
    </w:p>
    <w:p w14:paraId="399F148E">
      <w:pPr>
        <w:spacing w:line="720" w:lineRule="auto"/>
        <w:jc w:val="center"/>
        <w:rPr>
          <w:rFonts w:hint="eastAsia" w:ascii="宋体" w:hAnsi="宋体" w:eastAsia="宋体" w:cs="宋体"/>
          <w:b/>
          <w:sz w:val="24"/>
        </w:rPr>
      </w:pPr>
      <w:r>
        <w:rPr>
          <w:rFonts w:ascii="宋体" w:hAnsi="宋体" w:eastAsia="宋体" w:cs="宋体"/>
          <w:b/>
          <w:sz w:val="24"/>
        </w:rPr>
        <w:t>九、质疑处理</w:t>
      </w:r>
    </w:p>
    <w:p w14:paraId="26E46308">
      <w:pPr>
        <w:spacing w:line="560" w:lineRule="auto"/>
        <w:ind w:firstLine="482"/>
        <w:rPr>
          <w:rFonts w:hint="eastAsia" w:ascii="宋体" w:hAnsi="宋体" w:eastAsia="宋体" w:cs="宋体"/>
          <w:b/>
          <w:sz w:val="24"/>
        </w:rPr>
      </w:pPr>
      <w:r>
        <w:rPr>
          <w:rFonts w:ascii="宋体" w:hAnsi="宋体" w:eastAsia="宋体" w:cs="宋体"/>
          <w:b/>
          <w:sz w:val="24"/>
        </w:rPr>
        <w:t>26.质疑程序及处理</w:t>
      </w:r>
    </w:p>
    <w:p w14:paraId="22B7F36A">
      <w:pPr>
        <w:spacing w:line="5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0601E441">
      <w:pPr>
        <w:spacing w:line="5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119E54AD">
      <w:pPr>
        <w:spacing w:line="5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2233A22">
      <w:pPr>
        <w:spacing w:line="5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C79D031">
      <w:pPr>
        <w:spacing w:line="560" w:lineRule="auto"/>
        <w:rPr>
          <w:rFonts w:hint="eastAsia" w:ascii="宋体" w:hAnsi="宋体" w:eastAsia="宋体" w:cs="宋体"/>
          <w:sz w:val="24"/>
        </w:rPr>
      </w:pPr>
    </w:p>
    <w:p w14:paraId="01CA3865">
      <w:pPr>
        <w:spacing w:line="560" w:lineRule="auto"/>
        <w:rPr>
          <w:rFonts w:hint="eastAsia" w:ascii="宋体" w:hAnsi="宋体" w:eastAsia="宋体" w:cs="宋体"/>
          <w:sz w:val="24"/>
        </w:rPr>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cols w:space="720" w:num="1"/>
          <w:docGrid w:type="lines" w:linePitch="312" w:charSpace="0"/>
        </w:sectPr>
      </w:pPr>
    </w:p>
    <w:tbl>
      <w:tblPr>
        <w:tblStyle w:val="1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20"/>
        <w:gridCol w:w="3721"/>
        <w:gridCol w:w="8482"/>
        <w:gridCol w:w="624"/>
        <w:gridCol w:w="627"/>
      </w:tblGrid>
      <w:tr w14:paraId="462DD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trPr>
        <w:tc>
          <w:tcPr>
            <w:tcW w:w="254" w:type="pct"/>
            <w:tcBorders>
              <w:tl2br w:val="nil"/>
              <w:tr2bl w:val="nil"/>
            </w:tcBorders>
            <w:vAlign w:val="center"/>
          </w:tcPr>
          <w:p w14:paraId="687A2884">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序号</w:t>
            </w:r>
          </w:p>
        </w:tc>
        <w:tc>
          <w:tcPr>
            <w:tcW w:w="1312" w:type="pct"/>
            <w:tcBorders>
              <w:tl2br w:val="nil"/>
              <w:tr2bl w:val="nil"/>
            </w:tcBorders>
            <w:vAlign w:val="center"/>
          </w:tcPr>
          <w:p w14:paraId="3171388E">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名称</w:t>
            </w:r>
          </w:p>
        </w:tc>
        <w:tc>
          <w:tcPr>
            <w:tcW w:w="2991" w:type="pct"/>
            <w:tcBorders>
              <w:tl2br w:val="nil"/>
              <w:tr2bl w:val="nil"/>
            </w:tcBorders>
            <w:vAlign w:val="center"/>
          </w:tcPr>
          <w:p w14:paraId="5F9368F0">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规格参数</w:t>
            </w:r>
          </w:p>
        </w:tc>
        <w:tc>
          <w:tcPr>
            <w:tcW w:w="220" w:type="pct"/>
            <w:tcBorders>
              <w:tl2br w:val="nil"/>
              <w:tr2bl w:val="nil"/>
            </w:tcBorders>
            <w:vAlign w:val="center"/>
          </w:tcPr>
          <w:p w14:paraId="352DB8B9">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单位</w:t>
            </w:r>
          </w:p>
        </w:tc>
        <w:tc>
          <w:tcPr>
            <w:tcW w:w="221" w:type="pct"/>
            <w:tcBorders>
              <w:tl2br w:val="nil"/>
              <w:tr2bl w:val="nil"/>
            </w:tcBorders>
            <w:vAlign w:val="center"/>
          </w:tcPr>
          <w:p w14:paraId="36145C83">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数量</w:t>
            </w:r>
          </w:p>
        </w:tc>
      </w:tr>
      <w:tr w14:paraId="26C49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trPr>
        <w:tc>
          <w:tcPr>
            <w:tcW w:w="254" w:type="pct"/>
            <w:tcBorders>
              <w:tl2br w:val="nil"/>
              <w:tr2bl w:val="nil"/>
            </w:tcBorders>
            <w:vAlign w:val="center"/>
          </w:tcPr>
          <w:p w14:paraId="677C3681">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一</w:t>
            </w:r>
          </w:p>
        </w:tc>
        <w:tc>
          <w:tcPr>
            <w:tcW w:w="1312" w:type="pct"/>
            <w:tcBorders>
              <w:tl2br w:val="nil"/>
              <w:tr2bl w:val="nil"/>
            </w:tcBorders>
            <w:vAlign w:val="center"/>
          </w:tcPr>
          <w:p w14:paraId="2343EB80">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路面检测</w:t>
            </w:r>
          </w:p>
        </w:tc>
        <w:tc>
          <w:tcPr>
            <w:tcW w:w="2991" w:type="pct"/>
            <w:tcBorders>
              <w:tl2br w:val="nil"/>
              <w:tr2bl w:val="nil"/>
            </w:tcBorders>
            <w:vAlign w:val="center"/>
          </w:tcPr>
          <w:p w14:paraId="7FAE51E8">
            <w:pPr>
              <w:widowControl/>
              <w:jc w:val="center"/>
              <w:rPr>
                <w:rFonts w:hint="eastAsia" w:ascii="宋体" w:hAnsi="宋体" w:eastAsia="宋体" w:cs="宋体"/>
                <w:b/>
                <w:bCs/>
                <w:color w:val="000000"/>
                <w:sz w:val="20"/>
                <w:szCs w:val="20"/>
              </w:rPr>
            </w:pPr>
          </w:p>
        </w:tc>
        <w:tc>
          <w:tcPr>
            <w:tcW w:w="220" w:type="pct"/>
            <w:tcBorders>
              <w:tl2br w:val="nil"/>
              <w:tr2bl w:val="nil"/>
            </w:tcBorders>
            <w:vAlign w:val="center"/>
          </w:tcPr>
          <w:p w14:paraId="5D892B43">
            <w:pPr>
              <w:widowControl/>
              <w:jc w:val="center"/>
              <w:rPr>
                <w:rFonts w:hint="eastAsia" w:ascii="宋体" w:hAnsi="宋体" w:eastAsia="宋体" w:cs="宋体"/>
                <w:b/>
                <w:bCs/>
                <w:color w:val="000000"/>
                <w:sz w:val="20"/>
                <w:szCs w:val="20"/>
              </w:rPr>
            </w:pPr>
          </w:p>
        </w:tc>
        <w:tc>
          <w:tcPr>
            <w:tcW w:w="221" w:type="pct"/>
            <w:tcBorders>
              <w:tl2br w:val="nil"/>
              <w:tr2bl w:val="nil"/>
            </w:tcBorders>
            <w:vAlign w:val="center"/>
          </w:tcPr>
          <w:p w14:paraId="724D9E73">
            <w:pPr>
              <w:widowControl/>
              <w:jc w:val="center"/>
              <w:rPr>
                <w:rFonts w:hint="eastAsia" w:ascii="宋体" w:hAnsi="宋体" w:eastAsia="宋体" w:cs="宋体"/>
                <w:b/>
                <w:bCs/>
                <w:color w:val="000000"/>
                <w:sz w:val="20"/>
                <w:szCs w:val="20"/>
              </w:rPr>
            </w:pPr>
          </w:p>
        </w:tc>
      </w:tr>
      <w:tr w14:paraId="65DD8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trPr>
        <w:tc>
          <w:tcPr>
            <w:tcW w:w="254" w:type="pct"/>
            <w:tcBorders>
              <w:tl2br w:val="nil"/>
              <w:tr2bl w:val="nil"/>
            </w:tcBorders>
            <w:vAlign w:val="center"/>
          </w:tcPr>
          <w:p w14:paraId="5FFA1257">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1</w:t>
            </w:r>
          </w:p>
        </w:tc>
        <w:tc>
          <w:tcPr>
            <w:tcW w:w="1312" w:type="pct"/>
            <w:tcBorders>
              <w:tl2br w:val="nil"/>
              <w:tr2bl w:val="nil"/>
            </w:tcBorders>
            <w:vAlign w:val="center"/>
          </w:tcPr>
          <w:p w14:paraId="179E850D">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称重检测子系统</w:t>
            </w:r>
          </w:p>
        </w:tc>
        <w:tc>
          <w:tcPr>
            <w:tcW w:w="2991" w:type="pct"/>
            <w:tcBorders>
              <w:tl2br w:val="nil"/>
              <w:tr2bl w:val="nil"/>
            </w:tcBorders>
          </w:tcPr>
          <w:p w14:paraId="3762F759">
            <w:pPr>
              <w:widowControl/>
              <w:jc w:val="left"/>
              <w:rPr>
                <w:rFonts w:hint="eastAsia" w:ascii="宋体" w:hAnsi="宋体" w:eastAsia="宋体" w:cs="宋体"/>
                <w:b/>
                <w:bCs/>
                <w:color w:val="000000"/>
                <w:sz w:val="20"/>
                <w:szCs w:val="20"/>
              </w:rPr>
            </w:pPr>
          </w:p>
        </w:tc>
        <w:tc>
          <w:tcPr>
            <w:tcW w:w="220" w:type="pct"/>
            <w:tcBorders>
              <w:tl2br w:val="nil"/>
              <w:tr2bl w:val="nil"/>
            </w:tcBorders>
            <w:vAlign w:val="center"/>
          </w:tcPr>
          <w:p w14:paraId="6AB7F0F0">
            <w:pPr>
              <w:widowControl/>
              <w:jc w:val="center"/>
              <w:rPr>
                <w:rFonts w:hint="eastAsia" w:ascii="宋体" w:hAnsi="宋体" w:eastAsia="宋体" w:cs="宋体"/>
                <w:b/>
                <w:bCs/>
                <w:color w:val="000000"/>
                <w:sz w:val="20"/>
                <w:szCs w:val="20"/>
              </w:rPr>
            </w:pPr>
          </w:p>
        </w:tc>
        <w:tc>
          <w:tcPr>
            <w:tcW w:w="221" w:type="pct"/>
            <w:tcBorders>
              <w:tl2br w:val="nil"/>
              <w:tr2bl w:val="nil"/>
            </w:tcBorders>
            <w:vAlign w:val="center"/>
          </w:tcPr>
          <w:p w14:paraId="2DA31EB3">
            <w:pPr>
              <w:widowControl/>
              <w:jc w:val="left"/>
              <w:rPr>
                <w:rFonts w:hint="eastAsia" w:ascii="宋体" w:hAnsi="宋体" w:eastAsia="宋体" w:cs="宋体"/>
                <w:b/>
                <w:bCs/>
                <w:color w:val="000000"/>
                <w:sz w:val="20"/>
                <w:szCs w:val="20"/>
              </w:rPr>
            </w:pPr>
          </w:p>
        </w:tc>
      </w:tr>
      <w:tr w14:paraId="245FE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7EB75312">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(01)</w:t>
            </w:r>
          </w:p>
        </w:tc>
        <w:tc>
          <w:tcPr>
            <w:tcW w:w="1312" w:type="pct"/>
            <w:tcBorders>
              <w:tl2br w:val="nil"/>
              <w:tr2bl w:val="nil"/>
            </w:tcBorders>
            <w:vAlign w:val="center"/>
          </w:tcPr>
          <w:p w14:paraId="59FAC908">
            <w:pPr>
              <w:widowControl/>
              <w:jc w:val="left"/>
              <w:rPr>
                <w:rFonts w:hint="eastAsia" w:ascii="宋体" w:hAnsi="宋体" w:eastAsia="宋体" w:cs="宋体"/>
                <w:color w:val="000000"/>
                <w:sz w:val="20"/>
                <w:szCs w:val="20"/>
              </w:rPr>
            </w:pPr>
            <w:r>
              <w:rPr>
                <w:rFonts w:hint="eastAsia" w:ascii="宋体" w:hAnsi="宋体" w:eastAsia="宋体" w:cs="Arial"/>
                <w:kern w:val="2"/>
                <w:sz w:val="24"/>
              </w:rPr>
              <w:t>▲</w:t>
            </w:r>
            <w:r>
              <w:rPr>
                <w:rFonts w:hint="eastAsia" w:ascii="宋体" w:hAnsi="宋体" w:eastAsia="宋体" w:cs="宋体"/>
                <w:color w:val="000000"/>
                <w:sz w:val="20"/>
                <w:szCs w:val="20"/>
              </w:rPr>
              <w:t>平板式称重承载器（宽型）</w:t>
            </w:r>
          </w:p>
        </w:tc>
        <w:tc>
          <w:tcPr>
            <w:tcW w:w="2991" w:type="pct"/>
            <w:tcBorders>
              <w:tl2br w:val="nil"/>
              <w:tr2bl w:val="nil"/>
            </w:tcBorders>
          </w:tcPr>
          <w:p w14:paraId="04FF1C8A">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1、车辆检测速度0.5～100km/h,速度误差≤±1km/h；</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2、首次检定最大允许误差±2.50％、使用中检验最大允许误差±5.00％；</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3、称重台面与公路路面一体化安装方式不影响车辆通行；</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4、称重检测台面可按道路实际宽度定制，称重台面纵向检测尺寸≤780mm，路面纵向开挖≤2000mm；</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5、称重台面工作温度-35℃～65℃；</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6、为了有效解决车辆并行，提高检测精度，每车道需设置2块称重台面，每车道安装时间不大于48小时；</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7、通过车辆的最大单轴或轴组载荷Max=40t；</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8、单块称重承载器长度＞2m。</w:t>
            </w:r>
          </w:p>
        </w:tc>
        <w:tc>
          <w:tcPr>
            <w:tcW w:w="220" w:type="pct"/>
            <w:tcBorders>
              <w:tl2br w:val="nil"/>
              <w:tr2bl w:val="nil"/>
            </w:tcBorders>
            <w:vAlign w:val="center"/>
          </w:tcPr>
          <w:p w14:paraId="49F68B6F">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台</w:t>
            </w:r>
          </w:p>
        </w:tc>
        <w:tc>
          <w:tcPr>
            <w:tcW w:w="221" w:type="pct"/>
            <w:tcBorders>
              <w:tl2br w:val="nil"/>
              <w:tr2bl w:val="nil"/>
            </w:tcBorders>
            <w:vAlign w:val="center"/>
          </w:tcPr>
          <w:p w14:paraId="12500F19">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r w14:paraId="564B6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0E8EC9C5">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(02)</w:t>
            </w:r>
          </w:p>
        </w:tc>
        <w:tc>
          <w:tcPr>
            <w:tcW w:w="1312" w:type="pct"/>
            <w:tcBorders>
              <w:tl2br w:val="nil"/>
              <w:tr2bl w:val="nil"/>
            </w:tcBorders>
            <w:vAlign w:val="center"/>
          </w:tcPr>
          <w:p w14:paraId="16DF495C">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平板式称重承载器（标准型）</w:t>
            </w:r>
          </w:p>
        </w:tc>
        <w:tc>
          <w:tcPr>
            <w:tcW w:w="2991" w:type="pct"/>
            <w:tcBorders>
              <w:tl2br w:val="nil"/>
              <w:tr2bl w:val="nil"/>
            </w:tcBorders>
          </w:tcPr>
          <w:p w14:paraId="0F0E0A25">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1、车辆检测速度0.5～100km/h,速度误差≤±1km/h；</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2、首次检定最大允许误差±2.50％、使用中检验最大允许误差±5.00％；</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3、称重台面与公路路面一体化安装方式不影响车辆通行；</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4、称重检测台面可按道路实际宽度定制，称重台面纵向检测尺寸≤780mm，路面纵向开挖≤2000mm；</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5、称重台面工作温度-35℃～65℃；</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6、为了有效解决车辆并行，提高检测精度，每车道需设置2块称重台面，每车道安装时间不大于48小时；</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7、通过车辆的最大单轴或轴组载荷Max=40t；</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8、单块称重承载器长度≤2m。</w:t>
            </w:r>
          </w:p>
        </w:tc>
        <w:tc>
          <w:tcPr>
            <w:tcW w:w="220" w:type="pct"/>
            <w:tcBorders>
              <w:tl2br w:val="nil"/>
              <w:tr2bl w:val="nil"/>
            </w:tcBorders>
            <w:vAlign w:val="center"/>
          </w:tcPr>
          <w:p w14:paraId="28A7D801">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台</w:t>
            </w:r>
          </w:p>
        </w:tc>
        <w:tc>
          <w:tcPr>
            <w:tcW w:w="221" w:type="pct"/>
            <w:tcBorders>
              <w:tl2br w:val="nil"/>
              <w:tr2bl w:val="nil"/>
            </w:tcBorders>
            <w:vAlign w:val="center"/>
          </w:tcPr>
          <w:p w14:paraId="4A16586F">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2</w:t>
            </w:r>
          </w:p>
        </w:tc>
      </w:tr>
      <w:tr w14:paraId="78E9A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2663F010">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(03)</w:t>
            </w:r>
          </w:p>
        </w:tc>
        <w:tc>
          <w:tcPr>
            <w:tcW w:w="1312" w:type="pct"/>
            <w:tcBorders>
              <w:tl2br w:val="nil"/>
              <w:tr2bl w:val="nil"/>
            </w:tcBorders>
            <w:vAlign w:val="center"/>
          </w:tcPr>
          <w:p w14:paraId="62FD5EA4">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称重传感器</w:t>
            </w:r>
          </w:p>
        </w:tc>
        <w:tc>
          <w:tcPr>
            <w:tcW w:w="2991" w:type="pct"/>
            <w:tcBorders>
              <w:tl2br w:val="nil"/>
              <w:tr2bl w:val="nil"/>
            </w:tcBorders>
          </w:tcPr>
          <w:p w14:paraId="2D24A8B3">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1、额定载荷：≥20t；</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2、准确度等级；D0.5</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3、弹性体：双剪切梁结构</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4、应变片：电阻值：(350±0.5%)</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5、★技术参数与型评报告相符，提供传感器型评报告。</w:t>
            </w:r>
          </w:p>
        </w:tc>
        <w:tc>
          <w:tcPr>
            <w:tcW w:w="220" w:type="pct"/>
            <w:tcBorders>
              <w:tl2br w:val="nil"/>
              <w:tr2bl w:val="nil"/>
            </w:tcBorders>
            <w:vAlign w:val="center"/>
          </w:tcPr>
          <w:p w14:paraId="72689CD0">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组</w:t>
            </w:r>
          </w:p>
        </w:tc>
        <w:tc>
          <w:tcPr>
            <w:tcW w:w="221" w:type="pct"/>
            <w:tcBorders>
              <w:tl2br w:val="nil"/>
              <w:tr2bl w:val="nil"/>
            </w:tcBorders>
            <w:vAlign w:val="center"/>
          </w:tcPr>
          <w:p w14:paraId="3254C3D6">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12</w:t>
            </w:r>
          </w:p>
        </w:tc>
      </w:tr>
      <w:tr w14:paraId="6C466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37D282B8">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(04)</w:t>
            </w:r>
          </w:p>
        </w:tc>
        <w:tc>
          <w:tcPr>
            <w:tcW w:w="1312" w:type="pct"/>
            <w:tcBorders>
              <w:tl2br w:val="nil"/>
              <w:tr2bl w:val="nil"/>
            </w:tcBorders>
            <w:vAlign w:val="center"/>
          </w:tcPr>
          <w:p w14:paraId="21EDA663">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设备运输费</w:t>
            </w:r>
          </w:p>
        </w:tc>
        <w:tc>
          <w:tcPr>
            <w:tcW w:w="2991" w:type="pct"/>
            <w:tcBorders>
              <w:tl2br w:val="nil"/>
              <w:tr2bl w:val="nil"/>
            </w:tcBorders>
          </w:tcPr>
          <w:p w14:paraId="3514D9C4">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台面运输及现场小件运输费</w:t>
            </w:r>
          </w:p>
        </w:tc>
        <w:tc>
          <w:tcPr>
            <w:tcW w:w="220" w:type="pct"/>
            <w:tcBorders>
              <w:tl2br w:val="nil"/>
              <w:tr2bl w:val="nil"/>
            </w:tcBorders>
            <w:vAlign w:val="center"/>
          </w:tcPr>
          <w:p w14:paraId="7BF2F7B6">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车道</w:t>
            </w:r>
          </w:p>
        </w:tc>
        <w:tc>
          <w:tcPr>
            <w:tcW w:w="221" w:type="pct"/>
            <w:tcBorders>
              <w:tl2br w:val="nil"/>
              <w:tr2bl w:val="nil"/>
            </w:tcBorders>
            <w:vAlign w:val="center"/>
          </w:tcPr>
          <w:p w14:paraId="3315F435">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2</w:t>
            </w:r>
          </w:p>
        </w:tc>
      </w:tr>
      <w:tr w14:paraId="5DB11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6520BD63">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2</w:t>
            </w:r>
          </w:p>
        </w:tc>
        <w:tc>
          <w:tcPr>
            <w:tcW w:w="1312" w:type="pct"/>
            <w:tcBorders>
              <w:tl2br w:val="nil"/>
              <w:tr2bl w:val="nil"/>
            </w:tcBorders>
            <w:vAlign w:val="center"/>
          </w:tcPr>
          <w:p w14:paraId="340E7EDE">
            <w:pPr>
              <w:widowControl/>
              <w:jc w:val="left"/>
              <w:rPr>
                <w:rFonts w:hint="eastAsia" w:ascii="宋体" w:hAnsi="宋体" w:eastAsia="宋体" w:cs="宋体"/>
                <w:b/>
                <w:bCs/>
                <w:color w:val="000000"/>
                <w:sz w:val="20"/>
                <w:szCs w:val="20"/>
              </w:rPr>
            </w:pPr>
            <w:r>
              <w:rPr>
                <w:rFonts w:hint="eastAsia" w:ascii="宋体" w:hAnsi="宋体" w:eastAsia="宋体" w:cs="宋体"/>
                <w:b/>
                <w:bCs/>
                <w:color w:val="000000"/>
                <w:sz w:val="20"/>
                <w:szCs w:val="20"/>
              </w:rPr>
              <w:t>数据处理子系统</w:t>
            </w:r>
          </w:p>
        </w:tc>
        <w:tc>
          <w:tcPr>
            <w:tcW w:w="2991" w:type="pct"/>
            <w:tcBorders>
              <w:tl2br w:val="nil"/>
              <w:tr2bl w:val="nil"/>
            </w:tcBorders>
          </w:tcPr>
          <w:p w14:paraId="2B25E6D0">
            <w:pPr>
              <w:widowControl/>
              <w:jc w:val="left"/>
              <w:rPr>
                <w:rFonts w:hint="eastAsia" w:ascii="宋体" w:hAnsi="宋体" w:eastAsia="宋体" w:cs="宋体"/>
                <w:b/>
                <w:bCs/>
                <w:color w:val="000000"/>
                <w:sz w:val="20"/>
                <w:szCs w:val="20"/>
              </w:rPr>
            </w:pPr>
          </w:p>
        </w:tc>
        <w:tc>
          <w:tcPr>
            <w:tcW w:w="220" w:type="pct"/>
            <w:tcBorders>
              <w:tl2br w:val="nil"/>
              <w:tr2bl w:val="nil"/>
            </w:tcBorders>
            <w:vAlign w:val="center"/>
          </w:tcPr>
          <w:p w14:paraId="68147D12">
            <w:pPr>
              <w:widowControl/>
              <w:jc w:val="center"/>
              <w:rPr>
                <w:rFonts w:hint="eastAsia" w:ascii="宋体" w:hAnsi="宋体" w:eastAsia="宋体" w:cs="宋体"/>
                <w:b/>
                <w:bCs/>
                <w:color w:val="000000"/>
                <w:sz w:val="20"/>
                <w:szCs w:val="20"/>
              </w:rPr>
            </w:pPr>
          </w:p>
        </w:tc>
        <w:tc>
          <w:tcPr>
            <w:tcW w:w="221" w:type="pct"/>
            <w:tcBorders>
              <w:tl2br w:val="nil"/>
              <w:tr2bl w:val="nil"/>
            </w:tcBorders>
            <w:vAlign w:val="center"/>
          </w:tcPr>
          <w:p w14:paraId="750F0EA0">
            <w:pPr>
              <w:widowControl/>
              <w:jc w:val="center"/>
              <w:rPr>
                <w:rFonts w:hint="eastAsia" w:ascii="宋体" w:hAnsi="宋体" w:eastAsia="宋体" w:cs="宋体"/>
                <w:b/>
                <w:bCs/>
                <w:color w:val="000000"/>
                <w:sz w:val="20"/>
                <w:szCs w:val="20"/>
              </w:rPr>
            </w:pPr>
          </w:p>
        </w:tc>
      </w:tr>
      <w:tr w14:paraId="584B2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6CCC3843">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(01)</w:t>
            </w:r>
          </w:p>
        </w:tc>
        <w:tc>
          <w:tcPr>
            <w:tcW w:w="1312" w:type="pct"/>
            <w:tcBorders>
              <w:tl2br w:val="nil"/>
              <w:tr2bl w:val="nil"/>
            </w:tcBorders>
            <w:vAlign w:val="center"/>
          </w:tcPr>
          <w:p w14:paraId="719742B2">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数据处理终端</w:t>
            </w:r>
          </w:p>
        </w:tc>
        <w:tc>
          <w:tcPr>
            <w:tcW w:w="2991" w:type="pct"/>
            <w:tcBorders>
              <w:tl2br w:val="nil"/>
              <w:tr2bl w:val="nil"/>
            </w:tcBorders>
          </w:tcPr>
          <w:p w14:paraId="52E69748">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特殊定制工业级数据处理终端；</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1、硬件部分：嵌入式无风扇；存储≥512G固态硬盘；内存≥8G；网络：10/100M/1000M自适应网卡×2；</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2、全天候连续工作、断电后来电自动开机并自动加载监控系统；</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3、★具有远程维护模块及远程故障检测管理系统（提供故障检测软著证书）；</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4、LED屏通信接口；识别系统触发接口；断网数据缓存；LED屏控制及数据上传接口软件；</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5、现场检测数据、视频、图片的传输与控制。</w:t>
            </w:r>
          </w:p>
        </w:tc>
        <w:tc>
          <w:tcPr>
            <w:tcW w:w="220" w:type="pct"/>
            <w:tcBorders>
              <w:tl2br w:val="nil"/>
              <w:tr2bl w:val="nil"/>
            </w:tcBorders>
            <w:vAlign w:val="center"/>
          </w:tcPr>
          <w:p w14:paraId="73467F4B">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台</w:t>
            </w:r>
          </w:p>
        </w:tc>
        <w:tc>
          <w:tcPr>
            <w:tcW w:w="221" w:type="pct"/>
            <w:tcBorders>
              <w:tl2br w:val="nil"/>
              <w:tr2bl w:val="nil"/>
            </w:tcBorders>
            <w:vAlign w:val="center"/>
          </w:tcPr>
          <w:p w14:paraId="728E4DCA">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r w14:paraId="10323C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5728EF35">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(02)</w:t>
            </w:r>
          </w:p>
        </w:tc>
        <w:tc>
          <w:tcPr>
            <w:tcW w:w="1312" w:type="pct"/>
            <w:tcBorders>
              <w:tl2br w:val="nil"/>
              <w:tr2bl w:val="nil"/>
            </w:tcBorders>
            <w:vAlign w:val="center"/>
          </w:tcPr>
          <w:p w14:paraId="586DA702">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称重控制器</w:t>
            </w:r>
          </w:p>
        </w:tc>
        <w:tc>
          <w:tcPr>
            <w:tcW w:w="2991" w:type="pct"/>
            <w:tcBorders>
              <w:tl2br w:val="nil"/>
              <w:tr2bl w:val="nil"/>
            </w:tcBorders>
          </w:tcPr>
          <w:p w14:paraId="01ACE101">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特殊定制称重数据运算控制终端（含称重管理软件）；</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1、硬件部分：硬盘：不低于512G固态；内存：不低于8G；网络：2个千兆网口；显示屏：VGA+HDMI支持4K高清；</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2、*通过平板模块实时测量、采集、分析车辆的轮、轴、轴组载荷的静态或动态负载力，精准构建对应的波形图；</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3、*通过独特的数学模型实时分析、计算被检测车辆的通过称重区域时采集的数据，输出精准的称重检测结果，包括车辆的轴(组)重总重，轴数、速度、车道号、车辆异常通过状态类型等数据；</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4、*具备处理被检测车辆跨道行驶、车道压线行驶、反复进退行驶、车辆并排行驶、S形行驶、逆向行驶、断速行驶等异常行驶数据的能力；</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5、*能按规定的接口标准将检测数据发送至上位计算机，具有自动缓存功能，防止网络故障出现检测数据丢失。</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6、★加*部分技术指标，需提供含国家认可的检测机构出具CNAS标识的第三方检测报告。</w:t>
            </w:r>
          </w:p>
        </w:tc>
        <w:tc>
          <w:tcPr>
            <w:tcW w:w="220" w:type="pct"/>
            <w:tcBorders>
              <w:tl2br w:val="nil"/>
              <w:tr2bl w:val="nil"/>
            </w:tcBorders>
            <w:vAlign w:val="center"/>
          </w:tcPr>
          <w:p w14:paraId="60409EB4">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台</w:t>
            </w:r>
          </w:p>
        </w:tc>
        <w:tc>
          <w:tcPr>
            <w:tcW w:w="221" w:type="pct"/>
            <w:tcBorders>
              <w:tl2br w:val="nil"/>
              <w:tr2bl w:val="nil"/>
            </w:tcBorders>
            <w:vAlign w:val="center"/>
          </w:tcPr>
          <w:p w14:paraId="2A155A34">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r w14:paraId="0AF70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723C8362">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(03)</w:t>
            </w:r>
          </w:p>
        </w:tc>
        <w:tc>
          <w:tcPr>
            <w:tcW w:w="1312" w:type="pct"/>
            <w:tcBorders>
              <w:tl2br w:val="nil"/>
              <w:tr2bl w:val="nil"/>
            </w:tcBorders>
            <w:vAlign w:val="center"/>
          </w:tcPr>
          <w:p w14:paraId="16894768">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数据采集器</w:t>
            </w:r>
          </w:p>
        </w:tc>
        <w:tc>
          <w:tcPr>
            <w:tcW w:w="2991" w:type="pct"/>
            <w:tcBorders>
              <w:tl2br w:val="nil"/>
              <w:tr2bl w:val="nil"/>
            </w:tcBorders>
          </w:tcPr>
          <w:p w14:paraId="2B851D8D">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数据采集器（模数采集器），用于数据采集，AD转换；</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1、A/D转换分辨率：16位；</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2、A/D最高转换速率：每通道10kHz；</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3、A/D采样程控频率：程序控制1-10000hz每通道；</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4、★设备型号与型评报告一致，提供型评报告。</w:t>
            </w:r>
          </w:p>
        </w:tc>
        <w:tc>
          <w:tcPr>
            <w:tcW w:w="220" w:type="pct"/>
            <w:tcBorders>
              <w:tl2br w:val="nil"/>
              <w:tr2bl w:val="nil"/>
            </w:tcBorders>
            <w:vAlign w:val="center"/>
          </w:tcPr>
          <w:p w14:paraId="2CCB699D">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台</w:t>
            </w:r>
          </w:p>
        </w:tc>
        <w:tc>
          <w:tcPr>
            <w:tcW w:w="221" w:type="pct"/>
            <w:tcBorders>
              <w:tl2br w:val="nil"/>
              <w:tr2bl w:val="nil"/>
            </w:tcBorders>
            <w:vAlign w:val="center"/>
          </w:tcPr>
          <w:p w14:paraId="129F7924">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r w14:paraId="0133DD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4248B856">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(04)</w:t>
            </w:r>
          </w:p>
        </w:tc>
        <w:tc>
          <w:tcPr>
            <w:tcW w:w="1312" w:type="pct"/>
            <w:tcBorders>
              <w:tl2br w:val="nil"/>
              <w:tr2bl w:val="nil"/>
            </w:tcBorders>
            <w:vAlign w:val="center"/>
          </w:tcPr>
          <w:p w14:paraId="7AD49680">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信号放大器</w:t>
            </w:r>
          </w:p>
        </w:tc>
        <w:tc>
          <w:tcPr>
            <w:tcW w:w="2991" w:type="pct"/>
            <w:tcBorders>
              <w:tl2br w:val="nil"/>
              <w:tr2bl w:val="nil"/>
            </w:tcBorders>
          </w:tcPr>
          <w:p w14:paraId="489EB5D8">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信号放大器</w:t>
            </w:r>
            <w:r>
              <w:rPr>
                <w:rFonts w:hint="eastAsia" w:ascii="宋体" w:hAnsi="宋体" w:eastAsia="宋体" w:cs="宋体"/>
                <w:color w:val="000000"/>
                <w:sz w:val="20"/>
                <w:szCs w:val="20"/>
                <w:lang w:val="en-US" w:eastAsia="zh-CN"/>
              </w:rPr>
              <w:t>(</w:t>
            </w:r>
            <w:r>
              <w:rPr>
                <w:rFonts w:hint="eastAsia" w:ascii="宋体" w:hAnsi="宋体" w:eastAsia="宋体" w:cs="宋体"/>
                <w:color w:val="000000"/>
                <w:sz w:val="20"/>
                <w:szCs w:val="20"/>
              </w:rPr>
              <w:t>模拟量放大器</w:t>
            </w:r>
            <w:r>
              <w:rPr>
                <w:rFonts w:hint="eastAsia" w:ascii="宋体" w:hAnsi="宋体" w:eastAsia="宋体" w:cs="宋体"/>
                <w:color w:val="000000"/>
                <w:sz w:val="20"/>
                <w:szCs w:val="20"/>
                <w:lang w:val="en-US" w:eastAsia="zh-CN"/>
              </w:rPr>
              <w:t>)</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rPr>
              <w:t>对采集到的模拟量数据进行过滤、放大处理并传输到上层系统；</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1、16通道同步放大，最大输入失调电压50</w:t>
            </w:r>
            <w:r>
              <w:rPr>
                <w:rFonts w:ascii="Calibri" w:hAnsi="Calibri" w:eastAsia="宋体" w:cs="Calibri"/>
                <w:color w:val="000000"/>
                <w:sz w:val="20"/>
                <w:szCs w:val="20"/>
              </w:rPr>
              <w:t>μ</w:t>
            </w:r>
            <w:r>
              <w:rPr>
                <w:rFonts w:hint="eastAsia" w:ascii="宋体" w:hAnsi="宋体" w:eastAsia="宋体" w:cs="宋体"/>
                <w:color w:val="000000"/>
                <w:sz w:val="20"/>
                <w:szCs w:val="20"/>
              </w:rPr>
              <w:t>V；</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2、超低输入失调漂移：0.6</w:t>
            </w:r>
            <w:r>
              <w:rPr>
                <w:rFonts w:ascii="Calibri" w:hAnsi="Calibri" w:eastAsia="宋体" w:cs="Calibri"/>
                <w:color w:val="000000"/>
                <w:sz w:val="20"/>
                <w:szCs w:val="20"/>
              </w:rPr>
              <w:t>μ</w:t>
            </w:r>
            <w:r>
              <w:rPr>
                <w:rFonts w:hint="eastAsia" w:ascii="宋体" w:hAnsi="宋体" w:eastAsia="宋体" w:cs="宋体"/>
                <w:color w:val="000000"/>
                <w:sz w:val="20"/>
                <w:szCs w:val="20"/>
              </w:rPr>
              <w:t>V/℃ ；</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3、超低输入偏置电流： 1.0nA ；</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4、★设备型号与型评报告一致，提供型评报告。</w:t>
            </w:r>
          </w:p>
        </w:tc>
        <w:tc>
          <w:tcPr>
            <w:tcW w:w="220" w:type="pct"/>
            <w:tcBorders>
              <w:tl2br w:val="nil"/>
              <w:tr2bl w:val="nil"/>
            </w:tcBorders>
            <w:vAlign w:val="center"/>
          </w:tcPr>
          <w:p w14:paraId="0BB2F75D">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车道</w:t>
            </w:r>
          </w:p>
        </w:tc>
        <w:tc>
          <w:tcPr>
            <w:tcW w:w="221" w:type="pct"/>
            <w:tcBorders>
              <w:tl2br w:val="nil"/>
              <w:tr2bl w:val="nil"/>
            </w:tcBorders>
            <w:vAlign w:val="center"/>
          </w:tcPr>
          <w:p w14:paraId="6BC860BB">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2</w:t>
            </w:r>
          </w:p>
        </w:tc>
      </w:tr>
      <w:tr w14:paraId="50FE1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3DCEACF2">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(05)</w:t>
            </w:r>
          </w:p>
        </w:tc>
        <w:tc>
          <w:tcPr>
            <w:tcW w:w="1312" w:type="pct"/>
            <w:tcBorders>
              <w:tl2br w:val="nil"/>
              <w:tr2bl w:val="nil"/>
            </w:tcBorders>
            <w:vAlign w:val="center"/>
          </w:tcPr>
          <w:p w14:paraId="3CCDA179">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远程控制单元</w:t>
            </w:r>
          </w:p>
        </w:tc>
        <w:tc>
          <w:tcPr>
            <w:tcW w:w="2991" w:type="pct"/>
            <w:tcBorders>
              <w:tl2br w:val="nil"/>
              <w:tr2bl w:val="nil"/>
            </w:tcBorders>
          </w:tcPr>
          <w:p w14:paraId="37B870EE">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1、工作电压：AC220V/380V；DC9-30V；</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2、工作温度：-40～+70℃；</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3、相对湿度：小于95%；</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4、可直连4G信号基站，户外正常用；</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5、通电可控制开关通断。</w:t>
            </w:r>
          </w:p>
        </w:tc>
        <w:tc>
          <w:tcPr>
            <w:tcW w:w="220" w:type="pct"/>
            <w:tcBorders>
              <w:tl2br w:val="nil"/>
              <w:tr2bl w:val="nil"/>
            </w:tcBorders>
            <w:vAlign w:val="center"/>
          </w:tcPr>
          <w:p w14:paraId="39D1295C">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台</w:t>
            </w:r>
          </w:p>
        </w:tc>
        <w:tc>
          <w:tcPr>
            <w:tcW w:w="221" w:type="pct"/>
            <w:tcBorders>
              <w:tl2br w:val="nil"/>
              <w:tr2bl w:val="nil"/>
            </w:tcBorders>
            <w:vAlign w:val="center"/>
          </w:tcPr>
          <w:p w14:paraId="282C9287">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r w14:paraId="5B5F4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4B06F8DD">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(06)</w:t>
            </w:r>
          </w:p>
        </w:tc>
        <w:tc>
          <w:tcPr>
            <w:tcW w:w="1312" w:type="pct"/>
            <w:tcBorders>
              <w:tl2br w:val="nil"/>
              <w:tr2bl w:val="nil"/>
            </w:tcBorders>
            <w:vAlign w:val="center"/>
          </w:tcPr>
          <w:p w14:paraId="65861285">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车辆检测器</w:t>
            </w:r>
          </w:p>
        </w:tc>
        <w:tc>
          <w:tcPr>
            <w:tcW w:w="2991" w:type="pct"/>
            <w:tcBorders>
              <w:tl2br w:val="nil"/>
              <w:tr2bl w:val="nil"/>
            </w:tcBorders>
          </w:tcPr>
          <w:p w14:paraId="63816928">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1、支持不少于4个线圈接口；</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2、不少于4个I/O接口；</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3、支持RS485接口；</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4、灵敏度8级可调；</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5、支持DC12V；</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6、功耗＜3W；</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7、工作环境温度：-30℃～+70℃。</w:t>
            </w:r>
          </w:p>
        </w:tc>
        <w:tc>
          <w:tcPr>
            <w:tcW w:w="220" w:type="pct"/>
            <w:tcBorders>
              <w:tl2br w:val="nil"/>
              <w:tr2bl w:val="nil"/>
            </w:tcBorders>
            <w:vAlign w:val="center"/>
          </w:tcPr>
          <w:p w14:paraId="76AC127F">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套</w:t>
            </w:r>
          </w:p>
        </w:tc>
        <w:tc>
          <w:tcPr>
            <w:tcW w:w="221" w:type="pct"/>
            <w:tcBorders>
              <w:tl2br w:val="nil"/>
              <w:tr2bl w:val="nil"/>
            </w:tcBorders>
            <w:vAlign w:val="center"/>
          </w:tcPr>
          <w:p w14:paraId="424E92B7">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r w14:paraId="1EA5B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70D8BFA2">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(07)</w:t>
            </w:r>
          </w:p>
        </w:tc>
        <w:tc>
          <w:tcPr>
            <w:tcW w:w="1312" w:type="pct"/>
            <w:tcBorders>
              <w:tl2br w:val="nil"/>
              <w:tr2bl w:val="nil"/>
            </w:tcBorders>
            <w:vAlign w:val="center"/>
          </w:tcPr>
          <w:p w14:paraId="463CA050">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16口交换机</w:t>
            </w:r>
          </w:p>
        </w:tc>
        <w:tc>
          <w:tcPr>
            <w:tcW w:w="2991" w:type="pct"/>
            <w:tcBorders>
              <w:tl2br w:val="nil"/>
              <w:tr2bl w:val="nil"/>
            </w:tcBorders>
          </w:tcPr>
          <w:p w14:paraId="1EDEFDA6">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1、提供14个10/100/1000M自适应RJ45端口和2个千兆SFP端口；</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w:t>
            </w:r>
            <w:r>
              <w:rPr>
                <w:rFonts w:hint="eastAsia" w:ascii="微软雅黑" w:hAnsi="微软雅黑" w:eastAsia="微软雅黑" w:cs="微软雅黑"/>
                <w:color w:val="000000"/>
                <w:sz w:val="20"/>
                <w:szCs w:val="20"/>
              </w:rPr>
              <w:t>⼯</w:t>
            </w:r>
            <w:r>
              <w:rPr>
                <w:rFonts w:hint="eastAsia" w:ascii="宋体" w:hAnsi="宋体" w:eastAsia="宋体" w:cs="宋体"/>
                <w:color w:val="000000"/>
                <w:sz w:val="20"/>
                <w:szCs w:val="20"/>
              </w:rPr>
              <w:t>作温度：-40℃～75℃；</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3、工作湿度：10%RH～90%RH，不凝结；</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4、宽电压输入：9.6V～60VDC；</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5、提供WEB管理、广播风暴保护和端口中断报警开关，适应各类复杂网络环境；</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6、支持云端管理功能，实现远程查看设备状态、异常告警、远程排障。</w:t>
            </w:r>
          </w:p>
        </w:tc>
        <w:tc>
          <w:tcPr>
            <w:tcW w:w="220" w:type="pct"/>
            <w:tcBorders>
              <w:tl2br w:val="nil"/>
              <w:tr2bl w:val="nil"/>
            </w:tcBorders>
            <w:vAlign w:val="center"/>
          </w:tcPr>
          <w:p w14:paraId="6BB581F3">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套</w:t>
            </w:r>
          </w:p>
        </w:tc>
        <w:tc>
          <w:tcPr>
            <w:tcW w:w="221" w:type="pct"/>
            <w:tcBorders>
              <w:tl2br w:val="nil"/>
              <w:tr2bl w:val="nil"/>
            </w:tcBorders>
            <w:vAlign w:val="center"/>
          </w:tcPr>
          <w:p w14:paraId="2D472D68">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r w14:paraId="72208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56A1695E">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二</w:t>
            </w:r>
          </w:p>
        </w:tc>
        <w:tc>
          <w:tcPr>
            <w:tcW w:w="1312" w:type="pct"/>
            <w:tcBorders>
              <w:tl2br w:val="nil"/>
              <w:tr2bl w:val="nil"/>
            </w:tcBorders>
            <w:vAlign w:val="center"/>
          </w:tcPr>
          <w:p w14:paraId="09541C56">
            <w:pPr>
              <w:widowControl/>
              <w:jc w:val="left"/>
              <w:rPr>
                <w:rFonts w:hint="eastAsia" w:ascii="宋体" w:hAnsi="宋体" w:eastAsia="宋体" w:cs="宋体"/>
                <w:b/>
                <w:bCs/>
                <w:color w:val="000000"/>
                <w:sz w:val="20"/>
                <w:szCs w:val="20"/>
              </w:rPr>
            </w:pPr>
            <w:r>
              <w:rPr>
                <w:rFonts w:hint="eastAsia" w:ascii="宋体" w:hAnsi="宋体" w:eastAsia="宋体" w:cs="宋体"/>
                <w:b/>
                <w:bCs/>
                <w:color w:val="000000"/>
                <w:sz w:val="20"/>
                <w:szCs w:val="20"/>
              </w:rPr>
              <w:t>土建施工</w:t>
            </w:r>
          </w:p>
        </w:tc>
        <w:tc>
          <w:tcPr>
            <w:tcW w:w="2991" w:type="pct"/>
            <w:tcBorders>
              <w:tl2br w:val="nil"/>
              <w:tr2bl w:val="nil"/>
            </w:tcBorders>
          </w:tcPr>
          <w:p w14:paraId="7ACFB2E8">
            <w:pPr>
              <w:widowControl/>
              <w:jc w:val="left"/>
              <w:rPr>
                <w:rFonts w:hint="eastAsia" w:ascii="宋体" w:hAnsi="宋体" w:eastAsia="宋体" w:cs="宋体"/>
                <w:color w:val="000000"/>
                <w:sz w:val="20"/>
                <w:szCs w:val="20"/>
              </w:rPr>
            </w:pPr>
          </w:p>
        </w:tc>
        <w:tc>
          <w:tcPr>
            <w:tcW w:w="220" w:type="pct"/>
            <w:tcBorders>
              <w:tl2br w:val="nil"/>
              <w:tr2bl w:val="nil"/>
            </w:tcBorders>
            <w:vAlign w:val="center"/>
          </w:tcPr>
          <w:p w14:paraId="0D0F59CF">
            <w:pPr>
              <w:widowControl/>
              <w:jc w:val="center"/>
              <w:rPr>
                <w:rFonts w:hint="eastAsia" w:ascii="宋体" w:hAnsi="宋体" w:eastAsia="宋体" w:cs="宋体"/>
                <w:color w:val="000000"/>
                <w:sz w:val="20"/>
                <w:szCs w:val="20"/>
              </w:rPr>
            </w:pPr>
          </w:p>
        </w:tc>
        <w:tc>
          <w:tcPr>
            <w:tcW w:w="221" w:type="pct"/>
            <w:tcBorders>
              <w:tl2br w:val="nil"/>
              <w:tr2bl w:val="nil"/>
            </w:tcBorders>
            <w:vAlign w:val="center"/>
          </w:tcPr>
          <w:p w14:paraId="20F5007D">
            <w:pPr>
              <w:widowControl/>
              <w:jc w:val="center"/>
              <w:rPr>
                <w:rFonts w:hint="eastAsia" w:ascii="宋体" w:hAnsi="宋体" w:eastAsia="宋体" w:cs="宋体"/>
                <w:color w:val="000000"/>
                <w:sz w:val="20"/>
                <w:szCs w:val="20"/>
              </w:rPr>
            </w:pPr>
          </w:p>
        </w:tc>
      </w:tr>
      <w:tr w14:paraId="249CA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65FF35F2">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1</w:t>
            </w:r>
          </w:p>
        </w:tc>
        <w:tc>
          <w:tcPr>
            <w:tcW w:w="1312" w:type="pct"/>
            <w:tcBorders>
              <w:tl2br w:val="nil"/>
              <w:tr2bl w:val="nil"/>
            </w:tcBorders>
            <w:vAlign w:val="center"/>
          </w:tcPr>
          <w:p w14:paraId="0AC5845F">
            <w:pPr>
              <w:widowControl/>
              <w:jc w:val="left"/>
              <w:rPr>
                <w:rFonts w:hint="eastAsia" w:ascii="宋体" w:hAnsi="宋体" w:eastAsia="宋体" w:cs="宋体"/>
                <w:b/>
                <w:bCs/>
                <w:color w:val="000000"/>
                <w:sz w:val="20"/>
                <w:szCs w:val="20"/>
              </w:rPr>
            </w:pPr>
            <w:r>
              <w:rPr>
                <w:rFonts w:hint="eastAsia" w:ascii="宋体" w:hAnsi="宋体" w:eastAsia="宋体" w:cs="宋体"/>
                <w:b/>
                <w:bCs/>
                <w:color w:val="000000"/>
                <w:sz w:val="20"/>
                <w:szCs w:val="20"/>
              </w:rPr>
              <w:t>秤体安装基坑施工</w:t>
            </w:r>
          </w:p>
        </w:tc>
        <w:tc>
          <w:tcPr>
            <w:tcW w:w="2991" w:type="pct"/>
            <w:tcBorders>
              <w:tl2br w:val="nil"/>
              <w:tr2bl w:val="nil"/>
            </w:tcBorders>
          </w:tcPr>
          <w:p w14:paraId="5673E2DD">
            <w:pPr>
              <w:widowControl/>
              <w:jc w:val="left"/>
              <w:rPr>
                <w:rFonts w:hint="eastAsia" w:ascii="宋体" w:hAnsi="宋体" w:eastAsia="宋体" w:cs="宋体"/>
                <w:b/>
                <w:bCs/>
                <w:color w:val="000000"/>
                <w:sz w:val="20"/>
                <w:szCs w:val="20"/>
              </w:rPr>
            </w:pPr>
          </w:p>
        </w:tc>
        <w:tc>
          <w:tcPr>
            <w:tcW w:w="220" w:type="pct"/>
            <w:tcBorders>
              <w:tl2br w:val="nil"/>
              <w:tr2bl w:val="nil"/>
            </w:tcBorders>
            <w:vAlign w:val="center"/>
          </w:tcPr>
          <w:p w14:paraId="36D31486">
            <w:pPr>
              <w:widowControl/>
              <w:jc w:val="center"/>
              <w:rPr>
                <w:rFonts w:hint="eastAsia" w:ascii="宋体" w:hAnsi="宋体" w:eastAsia="宋体" w:cs="宋体"/>
                <w:b/>
                <w:bCs/>
                <w:color w:val="000000"/>
                <w:sz w:val="20"/>
                <w:szCs w:val="20"/>
              </w:rPr>
            </w:pPr>
          </w:p>
        </w:tc>
        <w:tc>
          <w:tcPr>
            <w:tcW w:w="221" w:type="pct"/>
            <w:tcBorders>
              <w:tl2br w:val="nil"/>
              <w:tr2bl w:val="nil"/>
            </w:tcBorders>
            <w:vAlign w:val="center"/>
          </w:tcPr>
          <w:p w14:paraId="5AC72328">
            <w:pPr>
              <w:widowControl/>
              <w:jc w:val="center"/>
              <w:rPr>
                <w:rFonts w:hint="eastAsia" w:ascii="宋体" w:hAnsi="宋体" w:eastAsia="宋体" w:cs="宋体"/>
                <w:b/>
                <w:bCs/>
                <w:color w:val="000000"/>
                <w:sz w:val="20"/>
                <w:szCs w:val="20"/>
              </w:rPr>
            </w:pPr>
          </w:p>
        </w:tc>
      </w:tr>
      <w:tr w14:paraId="155DB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285F9CB7">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(01)</w:t>
            </w:r>
          </w:p>
        </w:tc>
        <w:tc>
          <w:tcPr>
            <w:tcW w:w="1312" w:type="pct"/>
            <w:tcBorders>
              <w:tl2br w:val="nil"/>
              <w:tr2bl w:val="nil"/>
            </w:tcBorders>
            <w:vAlign w:val="center"/>
          </w:tcPr>
          <w:p w14:paraId="770BE6A1">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秤体专用高强度快干浇料及施工</w:t>
            </w:r>
          </w:p>
        </w:tc>
        <w:tc>
          <w:tcPr>
            <w:tcW w:w="2991" w:type="pct"/>
            <w:tcBorders>
              <w:tl2br w:val="nil"/>
              <w:tr2bl w:val="nil"/>
            </w:tcBorders>
          </w:tcPr>
          <w:p w14:paraId="1E9B99A3">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含路面开挖、碎渣清理、高强灌浆料、钢筋、管材及路面内施工机具人工等费用；</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高强灌浆料以特种水泥作为胶结材料、配以多种外加剂和特选骨料复合，辅以高流态、微膨胀、防离析等物质配制而成，具有大流动度、无收缩、微膨胀、早强、高强、无毒、无害、不老化、自密性好、防锈等特点。</w:t>
            </w:r>
          </w:p>
        </w:tc>
        <w:tc>
          <w:tcPr>
            <w:tcW w:w="220" w:type="pct"/>
            <w:tcBorders>
              <w:tl2br w:val="nil"/>
              <w:tr2bl w:val="nil"/>
            </w:tcBorders>
            <w:vAlign w:val="center"/>
          </w:tcPr>
          <w:p w14:paraId="5261D276">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车道</w:t>
            </w:r>
          </w:p>
        </w:tc>
        <w:tc>
          <w:tcPr>
            <w:tcW w:w="221" w:type="pct"/>
            <w:tcBorders>
              <w:tl2br w:val="nil"/>
              <w:tr2bl w:val="nil"/>
            </w:tcBorders>
            <w:vAlign w:val="center"/>
          </w:tcPr>
          <w:p w14:paraId="0DD3E751">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2</w:t>
            </w:r>
          </w:p>
        </w:tc>
      </w:tr>
      <w:tr w14:paraId="53AFF2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47635DEB">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2</w:t>
            </w:r>
          </w:p>
        </w:tc>
        <w:tc>
          <w:tcPr>
            <w:tcW w:w="1312" w:type="pct"/>
            <w:tcBorders>
              <w:tl2br w:val="nil"/>
              <w:tr2bl w:val="nil"/>
            </w:tcBorders>
            <w:vAlign w:val="center"/>
          </w:tcPr>
          <w:p w14:paraId="4A16E8E5">
            <w:pPr>
              <w:widowControl/>
              <w:jc w:val="left"/>
              <w:rPr>
                <w:rFonts w:hint="eastAsia" w:ascii="宋体" w:hAnsi="宋体" w:eastAsia="宋体" w:cs="宋体"/>
                <w:b/>
                <w:bCs/>
                <w:color w:val="000000"/>
                <w:sz w:val="20"/>
                <w:szCs w:val="20"/>
              </w:rPr>
            </w:pPr>
            <w:r>
              <w:rPr>
                <w:rFonts w:hint="eastAsia" w:ascii="宋体" w:hAnsi="宋体" w:eastAsia="宋体" w:cs="宋体"/>
                <w:b/>
                <w:bCs/>
                <w:color w:val="000000"/>
                <w:sz w:val="20"/>
                <w:szCs w:val="20"/>
              </w:rPr>
              <w:t>检测线圈施工</w:t>
            </w:r>
          </w:p>
        </w:tc>
        <w:tc>
          <w:tcPr>
            <w:tcW w:w="2991" w:type="pct"/>
            <w:tcBorders>
              <w:tl2br w:val="nil"/>
              <w:tr2bl w:val="nil"/>
            </w:tcBorders>
          </w:tcPr>
          <w:p w14:paraId="6BF181F0">
            <w:pPr>
              <w:widowControl/>
              <w:jc w:val="left"/>
              <w:rPr>
                <w:rFonts w:hint="eastAsia" w:ascii="宋体" w:hAnsi="宋体" w:eastAsia="宋体" w:cs="宋体"/>
                <w:b/>
                <w:bCs/>
                <w:color w:val="000000"/>
                <w:sz w:val="20"/>
                <w:szCs w:val="20"/>
              </w:rPr>
            </w:pPr>
          </w:p>
        </w:tc>
        <w:tc>
          <w:tcPr>
            <w:tcW w:w="220" w:type="pct"/>
            <w:tcBorders>
              <w:tl2br w:val="nil"/>
              <w:tr2bl w:val="nil"/>
            </w:tcBorders>
            <w:vAlign w:val="center"/>
          </w:tcPr>
          <w:p w14:paraId="2B12D1D8">
            <w:pPr>
              <w:widowControl/>
              <w:jc w:val="center"/>
              <w:rPr>
                <w:rFonts w:hint="eastAsia" w:ascii="宋体" w:hAnsi="宋体" w:eastAsia="宋体" w:cs="宋体"/>
                <w:b/>
                <w:bCs/>
                <w:color w:val="000000"/>
                <w:sz w:val="20"/>
                <w:szCs w:val="20"/>
              </w:rPr>
            </w:pPr>
          </w:p>
        </w:tc>
        <w:tc>
          <w:tcPr>
            <w:tcW w:w="221" w:type="pct"/>
            <w:tcBorders>
              <w:tl2br w:val="nil"/>
              <w:tr2bl w:val="nil"/>
            </w:tcBorders>
            <w:vAlign w:val="center"/>
          </w:tcPr>
          <w:p w14:paraId="0C09167A">
            <w:pPr>
              <w:widowControl/>
              <w:jc w:val="center"/>
              <w:rPr>
                <w:rFonts w:hint="eastAsia" w:ascii="宋体" w:hAnsi="宋体" w:eastAsia="宋体" w:cs="宋体"/>
                <w:b/>
                <w:bCs/>
                <w:color w:val="000000"/>
                <w:sz w:val="20"/>
                <w:szCs w:val="20"/>
              </w:rPr>
            </w:pPr>
          </w:p>
        </w:tc>
      </w:tr>
      <w:tr w14:paraId="6993D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2009448D">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(01)</w:t>
            </w:r>
          </w:p>
        </w:tc>
        <w:tc>
          <w:tcPr>
            <w:tcW w:w="1312" w:type="pct"/>
            <w:tcBorders>
              <w:tl2br w:val="nil"/>
              <w:tr2bl w:val="nil"/>
            </w:tcBorders>
            <w:vAlign w:val="center"/>
          </w:tcPr>
          <w:p w14:paraId="1E97A5FF">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地感线圈及浇料</w:t>
            </w:r>
          </w:p>
        </w:tc>
        <w:tc>
          <w:tcPr>
            <w:tcW w:w="2991" w:type="pct"/>
            <w:tcBorders>
              <w:tl2br w:val="nil"/>
              <w:tr2bl w:val="nil"/>
            </w:tcBorders>
          </w:tcPr>
          <w:p w14:paraId="3AC7FA22">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1、线圈电缆由截面积1.5mm²的多股铜导线构成，应用于超低压电路（AC32V以下）；</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2、含线圈切槽施工及安装浇料等。</w:t>
            </w:r>
          </w:p>
        </w:tc>
        <w:tc>
          <w:tcPr>
            <w:tcW w:w="220" w:type="pct"/>
            <w:tcBorders>
              <w:tl2br w:val="nil"/>
              <w:tr2bl w:val="nil"/>
            </w:tcBorders>
            <w:vAlign w:val="center"/>
          </w:tcPr>
          <w:p w14:paraId="24D3C3AB">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车道</w:t>
            </w:r>
          </w:p>
        </w:tc>
        <w:tc>
          <w:tcPr>
            <w:tcW w:w="221" w:type="pct"/>
            <w:tcBorders>
              <w:tl2br w:val="nil"/>
              <w:tr2bl w:val="nil"/>
            </w:tcBorders>
            <w:vAlign w:val="center"/>
          </w:tcPr>
          <w:p w14:paraId="6B063E60">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2</w:t>
            </w:r>
          </w:p>
        </w:tc>
      </w:tr>
      <w:tr w14:paraId="3D5426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68E32749">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3</w:t>
            </w:r>
          </w:p>
        </w:tc>
        <w:tc>
          <w:tcPr>
            <w:tcW w:w="1312" w:type="pct"/>
            <w:tcBorders>
              <w:tl2br w:val="nil"/>
              <w:tr2bl w:val="nil"/>
            </w:tcBorders>
            <w:vAlign w:val="center"/>
          </w:tcPr>
          <w:p w14:paraId="6D670DDC">
            <w:pPr>
              <w:widowControl/>
              <w:jc w:val="left"/>
              <w:rPr>
                <w:rFonts w:hint="eastAsia" w:ascii="宋体" w:hAnsi="宋体" w:eastAsia="宋体" w:cs="宋体"/>
                <w:b/>
                <w:bCs/>
                <w:color w:val="000000"/>
                <w:sz w:val="20"/>
                <w:szCs w:val="20"/>
              </w:rPr>
            </w:pPr>
            <w:r>
              <w:rPr>
                <w:rFonts w:hint="eastAsia" w:ascii="宋体" w:hAnsi="宋体" w:eastAsia="宋体" w:cs="宋体"/>
                <w:b/>
                <w:bCs/>
                <w:color w:val="000000"/>
                <w:sz w:val="20"/>
                <w:szCs w:val="20"/>
              </w:rPr>
              <w:t>道路施工临时工程</w:t>
            </w:r>
          </w:p>
        </w:tc>
        <w:tc>
          <w:tcPr>
            <w:tcW w:w="2991" w:type="pct"/>
            <w:tcBorders>
              <w:tl2br w:val="nil"/>
              <w:tr2bl w:val="nil"/>
            </w:tcBorders>
          </w:tcPr>
          <w:p w14:paraId="258B91CE">
            <w:pPr>
              <w:widowControl/>
              <w:jc w:val="left"/>
              <w:rPr>
                <w:rFonts w:hint="eastAsia" w:ascii="宋体" w:hAnsi="宋体" w:eastAsia="宋体" w:cs="宋体"/>
                <w:b/>
                <w:bCs/>
                <w:color w:val="000000"/>
                <w:sz w:val="20"/>
                <w:szCs w:val="20"/>
              </w:rPr>
            </w:pPr>
          </w:p>
        </w:tc>
        <w:tc>
          <w:tcPr>
            <w:tcW w:w="220" w:type="pct"/>
            <w:tcBorders>
              <w:tl2br w:val="nil"/>
              <w:tr2bl w:val="nil"/>
            </w:tcBorders>
            <w:vAlign w:val="center"/>
          </w:tcPr>
          <w:p w14:paraId="7665606D">
            <w:pPr>
              <w:widowControl/>
              <w:jc w:val="center"/>
              <w:rPr>
                <w:rFonts w:hint="eastAsia" w:ascii="宋体" w:hAnsi="宋体" w:eastAsia="宋体" w:cs="宋体"/>
                <w:b/>
                <w:bCs/>
                <w:color w:val="000000"/>
                <w:sz w:val="20"/>
                <w:szCs w:val="20"/>
              </w:rPr>
            </w:pPr>
          </w:p>
        </w:tc>
        <w:tc>
          <w:tcPr>
            <w:tcW w:w="221" w:type="pct"/>
            <w:tcBorders>
              <w:tl2br w:val="nil"/>
              <w:tr2bl w:val="nil"/>
            </w:tcBorders>
            <w:vAlign w:val="center"/>
          </w:tcPr>
          <w:p w14:paraId="2A313893">
            <w:pPr>
              <w:widowControl/>
              <w:jc w:val="center"/>
              <w:rPr>
                <w:rFonts w:hint="eastAsia" w:ascii="宋体" w:hAnsi="宋体" w:eastAsia="宋体" w:cs="宋体"/>
                <w:b/>
                <w:bCs/>
                <w:color w:val="000000"/>
                <w:sz w:val="20"/>
                <w:szCs w:val="20"/>
              </w:rPr>
            </w:pPr>
          </w:p>
        </w:tc>
      </w:tr>
      <w:tr w14:paraId="1457D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605071C9">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(01)</w:t>
            </w:r>
          </w:p>
        </w:tc>
        <w:tc>
          <w:tcPr>
            <w:tcW w:w="1312" w:type="pct"/>
            <w:tcBorders>
              <w:tl2br w:val="nil"/>
              <w:tr2bl w:val="nil"/>
            </w:tcBorders>
            <w:vAlign w:val="center"/>
          </w:tcPr>
          <w:p w14:paraId="092A081C">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道路安全施工</w:t>
            </w:r>
          </w:p>
        </w:tc>
        <w:tc>
          <w:tcPr>
            <w:tcW w:w="2991" w:type="pct"/>
            <w:tcBorders>
              <w:tl2br w:val="nil"/>
              <w:tr2bl w:val="nil"/>
            </w:tcBorders>
          </w:tcPr>
          <w:p w14:paraId="2C85D6B7">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安全文明施工相关费用。包含现场交通疏导；相关临时设施：安全反光路锥、防撞桶、围挡、爆闪灯、警示灯、警示牌安全设施的安装及补充等。</w:t>
            </w:r>
          </w:p>
        </w:tc>
        <w:tc>
          <w:tcPr>
            <w:tcW w:w="220" w:type="pct"/>
            <w:tcBorders>
              <w:tl2br w:val="nil"/>
              <w:tr2bl w:val="nil"/>
            </w:tcBorders>
            <w:vAlign w:val="center"/>
          </w:tcPr>
          <w:p w14:paraId="258AFB54">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项</w:t>
            </w:r>
          </w:p>
        </w:tc>
        <w:tc>
          <w:tcPr>
            <w:tcW w:w="221" w:type="pct"/>
            <w:tcBorders>
              <w:tl2br w:val="nil"/>
              <w:tr2bl w:val="nil"/>
            </w:tcBorders>
            <w:vAlign w:val="center"/>
          </w:tcPr>
          <w:p w14:paraId="5FD89EFA">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r w14:paraId="35A0C8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0914C8E0">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三</w:t>
            </w:r>
          </w:p>
        </w:tc>
        <w:tc>
          <w:tcPr>
            <w:tcW w:w="1312" w:type="pct"/>
            <w:tcBorders>
              <w:tl2br w:val="nil"/>
              <w:tr2bl w:val="nil"/>
            </w:tcBorders>
            <w:vAlign w:val="center"/>
          </w:tcPr>
          <w:p w14:paraId="7D6ADF5C">
            <w:pPr>
              <w:widowControl/>
              <w:jc w:val="left"/>
              <w:rPr>
                <w:rFonts w:hint="eastAsia" w:ascii="宋体" w:hAnsi="宋体" w:eastAsia="宋体" w:cs="宋体"/>
                <w:b/>
                <w:bCs/>
                <w:color w:val="000000"/>
                <w:sz w:val="20"/>
                <w:szCs w:val="20"/>
              </w:rPr>
            </w:pPr>
            <w:r>
              <w:rPr>
                <w:rFonts w:hint="eastAsia" w:ascii="宋体" w:hAnsi="宋体" w:eastAsia="宋体" w:cs="宋体"/>
                <w:b/>
                <w:bCs/>
                <w:color w:val="000000"/>
                <w:sz w:val="20"/>
                <w:szCs w:val="20"/>
              </w:rPr>
              <w:t>其他</w:t>
            </w:r>
          </w:p>
        </w:tc>
        <w:tc>
          <w:tcPr>
            <w:tcW w:w="2991" w:type="pct"/>
            <w:tcBorders>
              <w:tl2br w:val="nil"/>
              <w:tr2bl w:val="nil"/>
            </w:tcBorders>
          </w:tcPr>
          <w:p w14:paraId="0807D026">
            <w:pPr>
              <w:widowControl/>
              <w:jc w:val="left"/>
              <w:rPr>
                <w:rFonts w:hint="eastAsia" w:ascii="宋体" w:hAnsi="宋体" w:eastAsia="宋体" w:cs="宋体"/>
                <w:color w:val="000000"/>
                <w:sz w:val="20"/>
                <w:szCs w:val="20"/>
              </w:rPr>
            </w:pPr>
          </w:p>
        </w:tc>
        <w:tc>
          <w:tcPr>
            <w:tcW w:w="220" w:type="pct"/>
            <w:tcBorders>
              <w:tl2br w:val="nil"/>
              <w:tr2bl w:val="nil"/>
            </w:tcBorders>
            <w:vAlign w:val="center"/>
          </w:tcPr>
          <w:p w14:paraId="2EC901DF">
            <w:pPr>
              <w:widowControl/>
              <w:jc w:val="center"/>
              <w:rPr>
                <w:rFonts w:hint="eastAsia" w:ascii="宋体" w:hAnsi="宋体" w:eastAsia="宋体" w:cs="宋体"/>
                <w:color w:val="000000"/>
                <w:sz w:val="20"/>
                <w:szCs w:val="20"/>
              </w:rPr>
            </w:pPr>
          </w:p>
        </w:tc>
        <w:tc>
          <w:tcPr>
            <w:tcW w:w="221" w:type="pct"/>
            <w:tcBorders>
              <w:tl2br w:val="nil"/>
              <w:tr2bl w:val="nil"/>
            </w:tcBorders>
            <w:vAlign w:val="center"/>
          </w:tcPr>
          <w:p w14:paraId="70598719">
            <w:pPr>
              <w:widowControl/>
              <w:jc w:val="center"/>
              <w:rPr>
                <w:rFonts w:hint="eastAsia" w:ascii="宋体" w:hAnsi="宋体" w:eastAsia="宋体" w:cs="宋体"/>
                <w:color w:val="000000"/>
                <w:sz w:val="20"/>
                <w:szCs w:val="20"/>
              </w:rPr>
            </w:pPr>
          </w:p>
        </w:tc>
      </w:tr>
      <w:tr w14:paraId="2CC6D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7426E825">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1</w:t>
            </w:r>
          </w:p>
        </w:tc>
        <w:tc>
          <w:tcPr>
            <w:tcW w:w="1312" w:type="pct"/>
            <w:tcBorders>
              <w:tl2br w:val="nil"/>
              <w:tr2bl w:val="nil"/>
            </w:tcBorders>
            <w:vAlign w:val="center"/>
          </w:tcPr>
          <w:p w14:paraId="13A4BC58">
            <w:pPr>
              <w:widowControl/>
              <w:jc w:val="left"/>
              <w:rPr>
                <w:rFonts w:hint="eastAsia" w:ascii="宋体" w:hAnsi="宋体" w:eastAsia="宋体" w:cs="宋体"/>
                <w:b/>
                <w:bCs/>
                <w:color w:val="000000"/>
                <w:sz w:val="20"/>
                <w:szCs w:val="20"/>
              </w:rPr>
            </w:pPr>
            <w:r>
              <w:rPr>
                <w:rFonts w:hint="eastAsia" w:ascii="宋体" w:hAnsi="宋体" w:eastAsia="宋体" w:cs="宋体"/>
                <w:b/>
                <w:bCs/>
                <w:color w:val="000000"/>
                <w:sz w:val="20"/>
                <w:szCs w:val="20"/>
              </w:rPr>
              <w:t>称重软件</w:t>
            </w:r>
          </w:p>
        </w:tc>
        <w:tc>
          <w:tcPr>
            <w:tcW w:w="2991" w:type="pct"/>
            <w:tcBorders>
              <w:tl2br w:val="nil"/>
              <w:tr2bl w:val="nil"/>
            </w:tcBorders>
          </w:tcPr>
          <w:p w14:paraId="31DA3AD6">
            <w:pPr>
              <w:widowControl/>
              <w:jc w:val="left"/>
              <w:rPr>
                <w:rFonts w:hint="eastAsia" w:ascii="宋体" w:hAnsi="宋体" w:eastAsia="宋体" w:cs="宋体"/>
                <w:b/>
                <w:bCs/>
                <w:color w:val="000000"/>
                <w:sz w:val="20"/>
                <w:szCs w:val="20"/>
              </w:rPr>
            </w:pPr>
          </w:p>
        </w:tc>
        <w:tc>
          <w:tcPr>
            <w:tcW w:w="220" w:type="pct"/>
            <w:tcBorders>
              <w:tl2br w:val="nil"/>
              <w:tr2bl w:val="nil"/>
            </w:tcBorders>
            <w:vAlign w:val="center"/>
          </w:tcPr>
          <w:p w14:paraId="1C0FE66E">
            <w:pPr>
              <w:widowControl/>
              <w:jc w:val="center"/>
              <w:rPr>
                <w:rFonts w:hint="eastAsia" w:ascii="宋体" w:hAnsi="宋体" w:eastAsia="宋体" w:cs="宋体"/>
                <w:b/>
                <w:bCs/>
                <w:color w:val="000000"/>
                <w:sz w:val="20"/>
                <w:szCs w:val="20"/>
              </w:rPr>
            </w:pPr>
          </w:p>
        </w:tc>
        <w:tc>
          <w:tcPr>
            <w:tcW w:w="221" w:type="pct"/>
            <w:tcBorders>
              <w:tl2br w:val="nil"/>
              <w:tr2bl w:val="nil"/>
            </w:tcBorders>
            <w:vAlign w:val="center"/>
          </w:tcPr>
          <w:p w14:paraId="2907D6C4">
            <w:pPr>
              <w:widowControl/>
              <w:jc w:val="center"/>
              <w:rPr>
                <w:rFonts w:hint="eastAsia" w:ascii="宋体" w:hAnsi="宋体" w:eastAsia="宋体" w:cs="宋体"/>
                <w:b/>
                <w:bCs/>
                <w:color w:val="000000"/>
                <w:sz w:val="20"/>
                <w:szCs w:val="20"/>
              </w:rPr>
            </w:pPr>
          </w:p>
        </w:tc>
      </w:tr>
      <w:tr w14:paraId="4C010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634BC8DB">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(01)</w:t>
            </w:r>
          </w:p>
        </w:tc>
        <w:tc>
          <w:tcPr>
            <w:tcW w:w="1312" w:type="pct"/>
            <w:tcBorders>
              <w:tl2br w:val="nil"/>
              <w:tr2bl w:val="nil"/>
            </w:tcBorders>
            <w:vAlign w:val="center"/>
          </w:tcPr>
          <w:p w14:paraId="6D655352">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超限超载管理软件</w:t>
            </w:r>
          </w:p>
        </w:tc>
        <w:tc>
          <w:tcPr>
            <w:tcW w:w="2991" w:type="pct"/>
            <w:tcBorders>
              <w:tl2br w:val="nil"/>
              <w:tr2bl w:val="nil"/>
            </w:tcBorders>
          </w:tcPr>
          <w:p w14:paraId="633A61DB">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1、超限超载非现场执法管理软件，部署于数据处理终端；</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2、对检测车辆的重量数据、抓拍数据，视频数据等进行管理；</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3、自动判断超限车辆，并向LED屏发送提示信息；自动上传检测数据；</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4、提供平台对接标准接口，提供LED标准控制卡对接接口，与抓拍监控等外围系统数据对接；</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5、现场检测数据、视频、图片的传输与控制；</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6、★能够与信创服务器进行适配验证，提供省级验证中心适配测试证明；</w:t>
            </w:r>
            <w:r>
              <w:rPr>
                <w:rFonts w:hint="eastAsia" w:ascii="宋体" w:hAnsi="宋体" w:eastAsia="宋体" w:cs="宋体"/>
                <w:color w:val="000000"/>
                <w:sz w:val="20"/>
                <w:szCs w:val="20"/>
              </w:rPr>
              <w:br w:type="textWrapping"/>
            </w:r>
            <w:r>
              <w:rPr>
                <w:rFonts w:hint="eastAsia" w:ascii="宋体" w:hAnsi="宋体" w:eastAsia="宋体" w:cs="宋体"/>
                <w:color w:val="000000"/>
                <w:sz w:val="20"/>
                <w:szCs w:val="20"/>
              </w:rPr>
              <w:t>7、★通过省级及以上软件评测中心登记检测，提供证书材料。</w:t>
            </w:r>
          </w:p>
        </w:tc>
        <w:tc>
          <w:tcPr>
            <w:tcW w:w="220" w:type="pct"/>
            <w:tcBorders>
              <w:tl2br w:val="nil"/>
              <w:tr2bl w:val="nil"/>
            </w:tcBorders>
            <w:vAlign w:val="center"/>
          </w:tcPr>
          <w:p w14:paraId="51C8EC25">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套</w:t>
            </w:r>
          </w:p>
        </w:tc>
        <w:tc>
          <w:tcPr>
            <w:tcW w:w="221" w:type="pct"/>
            <w:tcBorders>
              <w:tl2br w:val="nil"/>
              <w:tr2bl w:val="nil"/>
            </w:tcBorders>
            <w:vAlign w:val="center"/>
          </w:tcPr>
          <w:p w14:paraId="24181C43">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r w14:paraId="4915D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254" w:type="pct"/>
            <w:tcBorders>
              <w:tl2br w:val="nil"/>
              <w:tr2bl w:val="nil"/>
            </w:tcBorders>
            <w:vAlign w:val="center"/>
          </w:tcPr>
          <w:p w14:paraId="5DA31FBB">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2</w:t>
            </w:r>
          </w:p>
        </w:tc>
        <w:tc>
          <w:tcPr>
            <w:tcW w:w="1312" w:type="pct"/>
            <w:tcBorders>
              <w:tl2br w:val="nil"/>
              <w:tr2bl w:val="nil"/>
            </w:tcBorders>
            <w:vAlign w:val="center"/>
          </w:tcPr>
          <w:p w14:paraId="5605246C">
            <w:pPr>
              <w:widowControl/>
              <w:jc w:val="left"/>
              <w:rPr>
                <w:rFonts w:hint="eastAsia" w:ascii="宋体" w:hAnsi="宋体" w:eastAsia="宋体" w:cs="宋体"/>
                <w:b/>
                <w:bCs/>
                <w:color w:val="000000"/>
                <w:sz w:val="20"/>
                <w:szCs w:val="20"/>
              </w:rPr>
            </w:pPr>
            <w:r>
              <w:rPr>
                <w:rFonts w:hint="eastAsia" w:ascii="宋体" w:hAnsi="宋体" w:eastAsia="宋体" w:cs="宋体"/>
                <w:b/>
                <w:bCs/>
                <w:color w:val="000000"/>
                <w:sz w:val="20"/>
                <w:szCs w:val="20"/>
              </w:rPr>
              <w:t>系统调试</w:t>
            </w:r>
          </w:p>
        </w:tc>
        <w:tc>
          <w:tcPr>
            <w:tcW w:w="2991" w:type="pct"/>
            <w:tcBorders>
              <w:tl2br w:val="nil"/>
              <w:tr2bl w:val="nil"/>
            </w:tcBorders>
          </w:tcPr>
          <w:p w14:paraId="1E5314C2">
            <w:pPr>
              <w:widowControl/>
              <w:jc w:val="left"/>
              <w:rPr>
                <w:rFonts w:hint="eastAsia" w:ascii="宋体" w:hAnsi="宋体" w:eastAsia="宋体" w:cs="宋体"/>
                <w:b/>
                <w:bCs/>
                <w:color w:val="000000"/>
                <w:sz w:val="20"/>
                <w:szCs w:val="20"/>
              </w:rPr>
            </w:pPr>
          </w:p>
        </w:tc>
        <w:tc>
          <w:tcPr>
            <w:tcW w:w="220" w:type="pct"/>
            <w:tcBorders>
              <w:tl2br w:val="nil"/>
              <w:tr2bl w:val="nil"/>
            </w:tcBorders>
            <w:vAlign w:val="center"/>
          </w:tcPr>
          <w:p w14:paraId="745021ED">
            <w:pPr>
              <w:widowControl/>
              <w:jc w:val="center"/>
              <w:rPr>
                <w:rFonts w:hint="eastAsia" w:ascii="宋体" w:hAnsi="宋体" w:eastAsia="宋体" w:cs="宋体"/>
                <w:b/>
                <w:bCs/>
                <w:color w:val="000000"/>
                <w:sz w:val="20"/>
                <w:szCs w:val="20"/>
              </w:rPr>
            </w:pPr>
          </w:p>
        </w:tc>
        <w:tc>
          <w:tcPr>
            <w:tcW w:w="221" w:type="pct"/>
            <w:tcBorders>
              <w:tl2br w:val="nil"/>
              <w:tr2bl w:val="nil"/>
            </w:tcBorders>
            <w:vAlign w:val="center"/>
          </w:tcPr>
          <w:p w14:paraId="41327DEE">
            <w:pPr>
              <w:widowControl/>
              <w:jc w:val="center"/>
              <w:rPr>
                <w:rFonts w:hint="eastAsia" w:ascii="宋体" w:hAnsi="宋体" w:eastAsia="宋体" w:cs="宋体"/>
                <w:b/>
                <w:bCs/>
                <w:color w:val="000000"/>
                <w:sz w:val="20"/>
                <w:szCs w:val="20"/>
              </w:rPr>
            </w:pPr>
          </w:p>
        </w:tc>
      </w:tr>
      <w:tr w14:paraId="08E3A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670A0DFE">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(01)</w:t>
            </w:r>
          </w:p>
        </w:tc>
        <w:tc>
          <w:tcPr>
            <w:tcW w:w="1312" w:type="pct"/>
            <w:tcBorders>
              <w:tl2br w:val="nil"/>
              <w:tr2bl w:val="nil"/>
            </w:tcBorders>
            <w:vAlign w:val="center"/>
          </w:tcPr>
          <w:p w14:paraId="07C7A4C4">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称重系统标定调试费</w:t>
            </w:r>
          </w:p>
        </w:tc>
        <w:tc>
          <w:tcPr>
            <w:tcW w:w="2991" w:type="pct"/>
            <w:tcBorders>
              <w:tl2br w:val="nil"/>
              <w:tr2bl w:val="nil"/>
            </w:tcBorders>
            <w:vAlign w:val="center"/>
          </w:tcPr>
          <w:p w14:paraId="11089E5D">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现场标定调试、车辆租用、道路交通管制等</w:t>
            </w:r>
          </w:p>
        </w:tc>
        <w:tc>
          <w:tcPr>
            <w:tcW w:w="220" w:type="pct"/>
            <w:tcBorders>
              <w:tl2br w:val="nil"/>
              <w:tr2bl w:val="nil"/>
            </w:tcBorders>
            <w:vAlign w:val="center"/>
          </w:tcPr>
          <w:p w14:paraId="12B0213E">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车道</w:t>
            </w:r>
          </w:p>
        </w:tc>
        <w:tc>
          <w:tcPr>
            <w:tcW w:w="221" w:type="pct"/>
            <w:tcBorders>
              <w:tl2br w:val="nil"/>
              <w:tr2bl w:val="nil"/>
            </w:tcBorders>
            <w:vAlign w:val="center"/>
          </w:tcPr>
          <w:p w14:paraId="09F7F7A2">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2</w:t>
            </w:r>
          </w:p>
        </w:tc>
      </w:tr>
      <w:tr w14:paraId="7FFB5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207702CC">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(02)</w:t>
            </w:r>
          </w:p>
        </w:tc>
        <w:tc>
          <w:tcPr>
            <w:tcW w:w="1312" w:type="pct"/>
            <w:tcBorders>
              <w:tl2br w:val="nil"/>
              <w:tr2bl w:val="nil"/>
            </w:tcBorders>
            <w:vAlign w:val="center"/>
          </w:tcPr>
          <w:p w14:paraId="10B3097B">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计量检定费</w:t>
            </w:r>
          </w:p>
        </w:tc>
        <w:tc>
          <w:tcPr>
            <w:tcW w:w="2991" w:type="pct"/>
            <w:tcBorders>
              <w:tl2br w:val="nil"/>
              <w:tr2bl w:val="nil"/>
            </w:tcBorders>
            <w:vAlign w:val="center"/>
          </w:tcPr>
          <w:p w14:paraId="3F7F5E18">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首次计量检定及道路交通管制等</w:t>
            </w:r>
          </w:p>
        </w:tc>
        <w:tc>
          <w:tcPr>
            <w:tcW w:w="220" w:type="pct"/>
            <w:tcBorders>
              <w:tl2br w:val="nil"/>
              <w:tr2bl w:val="nil"/>
            </w:tcBorders>
            <w:vAlign w:val="center"/>
          </w:tcPr>
          <w:p w14:paraId="14499138">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车道</w:t>
            </w:r>
          </w:p>
        </w:tc>
        <w:tc>
          <w:tcPr>
            <w:tcW w:w="221" w:type="pct"/>
            <w:tcBorders>
              <w:tl2br w:val="nil"/>
              <w:tr2bl w:val="nil"/>
            </w:tcBorders>
            <w:vAlign w:val="center"/>
          </w:tcPr>
          <w:p w14:paraId="6554C44B">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2</w:t>
            </w:r>
          </w:p>
        </w:tc>
      </w:tr>
      <w:tr w14:paraId="5D77F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69733A85">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(03)</w:t>
            </w:r>
          </w:p>
        </w:tc>
        <w:tc>
          <w:tcPr>
            <w:tcW w:w="1312" w:type="pct"/>
            <w:tcBorders>
              <w:tl2br w:val="nil"/>
              <w:tr2bl w:val="nil"/>
            </w:tcBorders>
            <w:vAlign w:val="center"/>
          </w:tcPr>
          <w:p w14:paraId="0498F270">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系统集成调试、数据接入</w:t>
            </w:r>
          </w:p>
        </w:tc>
        <w:tc>
          <w:tcPr>
            <w:tcW w:w="2991" w:type="pct"/>
            <w:tcBorders>
              <w:tl2br w:val="nil"/>
              <w:tr2bl w:val="nil"/>
            </w:tcBorders>
            <w:vAlign w:val="center"/>
          </w:tcPr>
          <w:p w14:paraId="7A99584C">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系统集成调试、含数据接入平台</w:t>
            </w:r>
          </w:p>
        </w:tc>
        <w:tc>
          <w:tcPr>
            <w:tcW w:w="220" w:type="pct"/>
            <w:tcBorders>
              <w:tl2br w:val="nil"/>
              <w:tr2bl w:val="nil"/>
            </w:tcBorders>
            <w:vAlign w:val="center"/>
          </w:tcPr>
          <w:p w14:paraId="67DD62DA">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项</w:t>
            </w:r>
          </w:p>
        </w:tc>
        <w:tc>
          <w:tcPr>
            <w:tcW w:w="221" w:type="pct"/>
            <w:tcBorders>
              <w:tl2br w:val="nil"/>
              <w:tr2bl w:val="nil"/>
            </w:tcBorders>
            <w:vAlign w:val="center"/>
          </w:tcPr>
          <w:p w14:paraId="33264027">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r w14:paraId="5E3510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9" w:hRule="atLeast"/>
        </w:trPr>
        <w:tc>
          <w:tcPr>
            <w:tcW w:w="254" w:type="pct"/>
            <w:tcBorders>
              <w:tl2br w:val="nil"/>
              <w:tr2bl w:val="nil"/>
            </w:tcBorders>
            <w:vAlign w:val="center"/>
          </w:tcPr>
          <w:p w14:paraId="5DF6639D">
            <w:pPr>
              <w:widowControl/>
              <w:jc w:val="center"/>
              <w:rPr>
                <w:rFonts w:hint="eastAsia" w:ascii="宋体" w:hAnsi="宋体" w:eastAsia="宋体" w:cs="宋体"/>
                <w:b/>
                <w:bCs/>
                <w:color w:val="000000"/>
                <w:sz w:val="20"/>
                <w:szCs w:val="20"/>
              </w:rPr>
            </w:pPr>
            <w:r>
              <w:rPr>
                <w:rFonts w:hint="eastAsia" w:ascii="宋体" w:hAnsi="宋体" w:eastAsia="宋体" w:cs="宋体"/>
                <w:b/>
                <w:bCs/>
                <w:color w:val="000000"/>
                <w:sz w:val="20"/>
                <w:szCs w:val="20"/>
              </w:rPr>
              <w:t>四</w:t>
            </w:r>
          </w:p>
        </w:tc>
        <w:tc>
          <w:tcPr>
            <w:tcW w:w="1312" w:type="pct"/>
            <w:tcBorders>
              <w:tl2br w:val="nil"/>
              <w:tr2bl w:val="nil"/>
            </w:tcBorders>
            <w:vAlign w:val="center"/>
          </w:tcPr>
          <w:p w14:paraId="50585866">
            <w:pPr>
              <w:widowControl/>
              <w:jc w:val="left"/>
              <w:rPr>
                <w:rFonts w:hint="eastAsia" w:ascii="宋体" w:hAnsi="宋体" w:eastAsia="宋体" w:cs="宋体"/>
                <w:b/>
                <w:bCs/>
                <w:color w:val="000000"/>
                <w:sz w:val="20"/>
                <w:szCs w:val="20"/>
              </w:rPr>
            </w:pPr>
            <w:r>
              <w:rPr>
                <w:rFonts w:hint="eastAsia" w:ascii="宋体" w:hAnsi="宋体" w:eastAsia="宋体" w:cs="宋体"/>
                <w:b/>
                <w:bCs/>
                <w:color w:val="000000"/>
                <w:sz w:val="20"/>
                <w:szCs w:val="20"/>
              </w:rPr>
              <w:t>治超综合管理平台</w:t>
            </w:r>
          </w:p>
        </w:tc>
        <w:tc>
          <w:tcPr>
            <w:tcW w:w="2991" w:type="pct"/>
            <w:tcBorders>
              <w:tl2br w:val="nil"/>
              <w:tr2bl w:val="nil"/>
            </w:tcBorders>
          </w:tcPr>
          <w:p w14:paraId="68441D24">
            <w:pPr>
              <w:widowControl/>
              <w:jc w:val="left"/>
              <w:rPr>
                <w:rFonts w:hint="eastAsia" w:ascii="宋体" w:hAnsi="宋体" w:eastAsia="宋体" w:cs="宋体"/>
                <w:color w:val="000000"/>
                <w:sz w:val="20"/>
                <w:szCs w:val="20"/>
              </w:rPr>
            </w:pPr>
          </w:p>
        </w:tc>
        <w:tc>
          <w:tcPr>
            <w:tcW w:w="220" w:type="pct"/>
            <w:tcBorders>
              <w:tl2br w:val="nil"/>
              <w:tr2bl w:val="nil"/>
            </w:tcBorders>
            <w:vAlign w:val="center"/>
          </w:tcPr>
          <w:p w14:paraId="181ED0FC">
            <w:pPr>
              <w:widowControl/>
              <w:jc w:val="center"/>
              <w:rPr>
                <w:rFonts w:hint="eastAsia" w:ascii="宋体" w:hAnsi="宋体" w:eastAsia="宋体" w:cs="宋体"/>
                <w:color w:val="000000"/>
                <w:sz w:val="20"/>
                <w:szCs w:val="20"/>
              </w:rPr>
            </w:pPr>
          </w:p>
        </w:tc>
        <w:tc>
          <w:tcPr>
            <w:tcW w:w="221" w:type="pct"/>
            <w:tcBorders>
              <w:tl2br w:val="nil"/>
              <w:tr2bl w:val="nil"/>
            </w:tcBorders>
            <w:vAlign w:val="center"/>
          </w:tcPr>
          <w:p w14:paraId="71442464">
            <w:pPr>
              <w:widowControl/>
              <w:jc w:val="center"/>
              <w:rPr>
                <w:rFonts w:hint="eastAsia" w:ascii="宋体" w:hAnsi="宋体" w:eastAsia="宋体" w:cs="宋体"/>
                <w:color w:val="000000"/>
                <w:sz w:val="20"/>
                <w:szCs w:val="20"/>
              </w:rPr>
            </w:pPr>
          </w:p>
        </w:tc>
      </w:tr>
      <w:tr w14:paraId="1C7CEA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trPr>
        <w:tc>
          <w:tcPr>
            <w:tcW w:w="254" w:type="pct"/>
            <w:tcBorders>
              <w:tl2br w:val="nil"/>
              <w:tr2bl w:val="nil"/>
            </w:tcBorders>
            <w:vAlign w:val="center"/>
          </w:tcPr>
          <w:p w14:paraId="34B9A3E0">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(01)</w:t>
            </w:r>
          </w:p>
        </w:tc>
        <w:tc>
          <w:tcPr>
            <w:tcW w:w="1312" w:type="pct"/>
            <w:tcBorders>
              <w:tl2br w:val="nil"/>
              <w:tr2bl w:val="nil"/>
            </w:tcBorders>
            <w:vAlign w:val="center"/>
          </w:tcPr>
          <w:p w14:paraId="50D09DF1">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治超综合管理平台</w:t>
            </w:r>
          </w:p>
        </w:tc>
        <w:tc>
          <w:tcPr>
            <w:tcW w:w="2991" w:type="pct"/>
            <w:tcBorders>
              <w:tl2br w:val="nil"/>
              <w:tr2bl w:val="nil"/>
            </w:tcBorders>
          </w:tcPr>
          <w:p w14:paraId="6E481105">
            <w:pPr>
              <w:widowControl/>
              <w:jc w:val="left"/>
              <w:rPr>
                <w:rFonts w:hint="eastAsia" w:ascii="宋体" w:hAnsi="宋体" w:eastAsia="宋体" w:cs="宋体"/>
                <w:color w:val="000000"/>
                <w:sz w:val="20"/>
                <w:szCs w:val="20"/>
              </w:rPr>
            </w:pPr>
            <w:r>
              <w:rPr>
                <w:rFonts w:hint="eastAsia" w:ascii="宋体" w:hAnsi="宋体" w:eastAsia="宋体" w:cs="宋体"/>
                <w:color w:val="000000"/>
                <w:sz w:val="20"/>
                <w:szCs w:val="20"/>
              </w:rPr>
              <w:t>主要面向治超管理部门提供应用服务。平台整合了辖区的治超信息资源，可及时了解、处理货运车辆超限超载信息，动态掌握治超工作总体情况，重点加强超限车辆的统计分析，为政府决策提供数据支持。管理平台涵盖了领导桌面、治超一张图、站点信息管理、基础信息管理、电子证据管理、执法协同管理、治超业务监督、综合统计分析等业务模块。</w:t>
            </w:r>
          </w:p>
        </w:tc>
        <w:tc>
          <w:tcPr>
            <w:tcW w:w="220" w:type="pct"/>
            <w:tcBorders>
              <w:tl2br w:val="nil"/>
              <w:tr2bl w:val="nil"/>
            </w:tcBorders>
            <w:vAlign w:val="center"/>
          </w:tcPr>
          <w:p w14:paraId="5DC1F14A">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套</w:t>
            </w:r>
          </w:p>
        </w:tc>
        <w:tc>
          <w:tcPr>
            <w:tcW w:w="221" w:type="pct"/>
            <w:tcBorders>
              <w:tl2br w:val="nil"/>
              <w:tr2bl w:val="nil"/>
            </w:tcBorders>
            <w:vAlign w:val="center"/>
          </w:tcPr>
          <w:p w14:paraId="7452831D">
            <w:pPr>
              <w:widowControl/>
              <w:jc w:val="center"/>
              <w:rPr>
                <w:rFonts w:hint="eastAsia" w:ascii="宋体" w:hAnsi="宋体" w:eastAsia="宋体" w:cs="宋体"/>
                <w:color w:val="000000"/>
                <w:sz w:val="20"/>
                <w:szCs w:val="20"/>
              </w:rPr>
            </w:pPr>
            <w:r>
              <w:rPr>
                <w:rFonts w:hint="eastAsia" w:ascii="宋体" w:hAnsi="宋体" w:eastAsia="宋体" w:cs="宋体"/>
                <w:color w:val="000000"/>
                <w:sz w:val="20"/>
                <w:szCs w:val="20"/>
              </w:rPr>
              <w:t>1</w:t>
            </w:r>
          </w:p>
        </w:tc>
      </w:tr>
    </w:tbl>
    <w:p w14:paraId="5192D259">
      <w:pPr>
        <w:spacing w:line="480" w:lineRule="auto"/>
        <w:ind w:firstLine="480" w:firstLineChars="200"/>
        <w:rPr>
          <w:rFonts w:ascii="宋体" w:hAnsi="宋体" w:eastAsia="宋体" w:cs="宋体"/>
          <w:sz w:val="24"/>
        </w:rPr>
      </w:pPr>
    </w:p>
    <w:p w14:paraId="572A7D4D">
      <w:pPr>
        <w:spacing w:line="480" w:lineRule="auto"/>
        <w:ind w:firstLine="562" w:firstLineChars="200"/>
        <w:rPr>
          <w:rFonts w:ascii="宋体" w:hAnsi="宋体" w:eastAsia="宋体" w:cs="宋体"/>
          <w:b/>
          <w:bCs/>
          <w:sz w:val="28"/>
          <w:szCs w:val="28"/>
        </w:rPr>
      </w:pPr>
      <w:r>
        <w:rPr>
          <w:rFonts w:hint="eastAsia" w:ascii="宋体" w:hAnsi="宋体" w:eastAsia="宋体" w:cs="宋体"/>
          <w:b/>
          <w:bCs/>
          <w:sz w:val="28"/>
          <w:szCs w:val="28"/>
          <w:lang w:val="en-US" w:eastAsia="zh-CN"/>
        </w:rPr>
        <w:t>注：</w:t>
      </w:r>
      <w:r>
        <w:rPr>
          <w:rFonts w:hint="eastAsia" w:ascii="宋体" w:hAnsi="宋体" w:eastAsia="宋体" w:cs="宋体"/>
          <w:b/>
          <w:bCs/>
          <w:sz w:val="28"/>
          <w:szCs w:val="28"/>
        </w:rPr>
        <w:t>标注</w:t>
      </w:r>
      <w:r>
        <w:rPr>
          <w:rFonts w:hint="eastAsia" w:ascii="宋体" w:hAnsi="宋体" w:eastAsia="宋体" w:cs="宋体"/>
          <w:b/>
          <w:bCs/>
          <w:sz w:val="28"/>
          <w:szCs w:val="28"/>
          <w:lang w:eastAsia="zh-CN"/>
        </w:rPr>
        <w:t>“</w:t>
      </w:r>
      <w:r>
        <w:rPr>
          <w:rFonts w:hint="eastAsia" w:ascii="宋体" w:hAnsi="宋体" w:eastAsia="宋体" w:cs="宋体"/>
          <w:b/>
          <w:bCs/>
          <w:sz w:val="28"/>
          <w:szCs w:val="28"/>
        </w:rPr>
        <w:t>▲</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的设备</w:t>
      </w:r>
      <w:r>
        <w:rPr>
          <w:rFonts w:hint="eastAsia" w:ascii="宋体" w:hAnsi="宋体" w:eastAsia="宋体" w:cs="宋体"/>
          <w:b/>
          <w:bCs/>
          <w:sz w:val="28"/>
          <w:szCs w:val="28"/>
        </w:rPr>
        <w:t>为核心</w:t>
      </w:r>
      <w:r>
        <w:rPr>
          <w:rFonts w:hint="eastAsia" w:ascii="宋体" w:hAnsi="宋体" w:eastAsia="宋体" w:cs="宋体"/>
          <w:b/>
          <w:bCs/>
          <w:sz w:val="28"/>
          <w:szCs w:val="28"/>
          <w:lang w:val="en-US" w:eastAsia="zh-CN"/>
        </w:rPr>
        <w:t>产品</w:t>
      </w:r>
    </w:p>
    <w:p w14:paraId="060A11B2">
      <w:pPr>
        <w:spacing w:line="480" w:lineRule="auto"/>
        <w:ind w:firstLine="480" w:firstLineChars="200"/>
        <w:rPr>
          <w:rFonts w:ascii="宋体" w:hAnsi="宋体" w:eastAsia="宋体" w:cs="宋体"/>
          <w:sz w:val="24"/>
        </w:rPr>
      </w:pPr>
    </w:p>
    <w:p w14:paraId="23232709">
      <w:pPr>
        <w:spacing w:line="480" w:lineRule="auto"/>
        <w:ind w:firstLine="480" w:firstLineChars="200"/>
        <w:rPr>
          <w:rFonts w:hint="eastAsia" w:ascii="宋体" w:hAnsi="宋体" w:eastAsia="宋体" w:cs="宋体"/>
          <w:sz w:val="24"/>
        </w:rPr>
      </w:pPr>
      <w:r>
        <w:rPr>
          <w:rFonts w:ascii="宋体" w:hAnsi="宋体" w:eastAsia="宋体" w:cs="宋体"/>
          <w:sz w:val="24"/>
        </w:rPr>
        <w:t>2、售后服务内容及要求：</w:t>
      </w:r>
    </w:p>
    <w:p w14:paraId="169D37C0">
      <w:pPr>
        <w:spacing w:line="420" w:lineRule="auto"/>
        <w:ind w:firstLine="480"/>
        <w:rPr>
          <w:rFonts w:hint="eastAsia"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28706C0F">
      <w:pPr>
        <w:spacing w:line="420" w:lineRule="auto"/>
        <w:ind w:firstLine="480"/>
        <w:rPr>
          <w:rFonts w:hint="eastAsia" w:ascii="宋体" w:hAnsi="宋体" w:eastAsia="宋体" w:cs="宋体"/>
          <w:sz w:val="24"/>
        </w:rPr>
      </w:pPr>
      <w:r>
        <w:rPr>
          <w:rFonts w:ascii="宋体" w:hAnsi="宋体" w:eastAsia="宋体" w:cs="宋体"/>
          <w:sz w:val="24"/>
        </w:rPr>
        <w:t>2.2售后服务：免费质保</w:t>
      </w:r>
      <w:r>
        <w:rPr>
          <w:rFonts w:hint="eastAsia" w:ascii="Times New Roman" w:hAnsi="Times New Roman" w:eastAsia="宋体" w:cs="Times New Roman"/>
          <w:shd w:val="clear" w:color="auto" w:fill="FFFFFF"/>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rPr>
        <w:t>1</w:t>
      </w:r>
      <w:r>
        <w:rPr>
          <w:rFonts w:ascii="宋体" w:hAnsi="宋体" w:eastAsia="宋体" w:cs="宋体"/>
          <w:sz w:val="24"/>
        </w:rPr>
        <w:t>小时响应，</w:t>
      </w:r>
      <w:r>
        <w:rPr>
          <w:rFonts w:hint="eastAsia" w:ascii="Times New Roman" w:hAnsi="Times New Roman" w:eastAsia="宋体" w:cs="Times New Roman"/>
          <w:shd w:val="clear" w:color="auto" w:fill="FFFFFF"/>
        </w:rPr>
        <w:t>12</w:t>
      </w:r>
      <w:r>
        <w:rPr>
          <w:rFonts w:ascii="宋体" w:hAnsi="宋体" w:eastAsia="宋体" w:cs="宋体"/>
          <w:sz w:val="24"/>
        </w:rPr>
        <w:t>小时内上门解决问题；质保期内提供免费上门服务，质保期外的收费按相关行业规则或由双方协商收取。</w:t>
      </w:r>
    </w:p>
    <w:p w14:paraId="7BEE54D6">
      <w:pPr>
        <w:spacing w:line="420" w:lineRule="auto"/>
        <w:ind w:firstLine="480"/>
        <w:rPr>
          <w:rFonts w:hint="eastAsia" w:ascii="宋体" w:hAnsi="宋体" w:eastAsia="宋体" w:cs="宋体"/>
          <w:sz w:val="24"/>
        </w:rPr>
      </w:pPr>
      <w:r>
        <w:rPr>
          <w:rFonts w:ascii="宋体" w:hAnsi="宋体" w:eastAsia="宋体" w:cs="宋体"/>
          <w:sz w:val="24"/>
        </w:rPr>
        <w:t>2.3交货地点：采购人指定地点。</w:t>
      </w:r>
    </w:p>
    <w:p w14:paraId="01398A56">
      <w:pPr>
        <w:spacing w:line="420" w:lineRule="auto"/>
        <w:ind w:firstLine="480"/>
        <w:rPr>
          <w:rFonts w:hint="eastAsia" w:ascii="宋体" w:hAnsi="宋体" w:eastAsia="宋体" w:cs="宋体"/>
          <w:sz w:val="24"/>
        </w:rPr>
      </w:pPr>
      <w:r>
        <w:rPr>
          <w:rFonts w:ascii="宋体" w:hAnsi="宋体" w:eastAsia="宋体" w:cs="宋体"/>
          <w:sz w:val="24"/>
        </w:rPr>
        <w:t>2.4交货日期：</w:t>
      </w:r>
      <w:r>
        <w:rPr>
          <w:rFonts w:hint="eastAsia" w:ascii="宋体" w:hAnsi="宋体" w:eastAsia="宋体" w:cs="宋体"/>
          <w:sz w:val="24"/>
        </w:rPr>
        <w:t>30天</w:t>
      </w:r>
      <w:r>
        <w:rPr>
          <w:rFonts w:ascii="宋体" w:hAnsi="宋体" w:eastAsia="宋体" w:cs="宋体"/>
          <w:sz w:val="24"/>
        </w:rPr>
        <w:t>。</w:t>
      </w:r>
    </w:p>
    <w:p w14:paraId="59BB952F">
      <w:pPr>
        <w:spacing w:line="420" w:lineRule="auto"/>
        <w:ind w:firstLine="480"/>
        <w:rPr>
          <w:rFonts w:hint="eastAsia" w:ascii="宋体" w:hAnsi="宋体" w:eastAsia="宋体" w:cs="宋体"/>
          <w:sz w:val="24"/>
          <w:lang w:val="en-US" w:eastAsia="zh-CN"/>
        </w:rPr>
      </w:pPr>
      <w:r>
        <w:rPr>
          <w:rFonts w:ascii="宋体" w:hAnsi="宋体" w:eastAsia="宋体" w:cs="宋体"/>
          <w:sz w:val="24"/>
        </w:rPr>
        <w:t>2.</w:t>
      </w:r>
      <w:r>
        <w:rPr>
          <w:rFonts w:hint="eastAsia" w:ascii="宋体" w:hAnsi="宋体" w:eastAsia="宋体" w:cs="宋体"/>
          <w:sz w:val="24"/>
          <w:lang w:val="en-US" w:eastAsia="zh-CN"/>
        </w:rPr>
        <w:t>5</w:t>
      </w:r>
      <w:r>
        <w:rPr>
          <w:rFonts w:ascii="宋体" w:hAnsi="宋体" w:eastAsia="宋体" w:cs="宋体"/>
          <w:sz w:val="24"/>
        </w:rPr>
        <w:t>验收：由最终用户组织验收</w:t>
      </w:r>
      <w:r>
        <w:rPr>
          <w:rFonts w:hint="eastAsia" w:ascii="宋体" w:hAnsi="宋体" w:eastAsia="宋体" w:cs="宋体"/>
          <w:sz w:val="24"/>
          <w:lang w:val="en-US" w:eastAsia="zh-CN"/>
        </w:rPr>
        <w:t>。</w:t>
      </w:r>
    </w:p>
    <w:p w14:paraId="177CAAA2">
      <w:pPr>
        <w:spacing w:line="420" w:lineRule="auto"/>
        <w:ind w:firstLine="480"/>
        <w:rPr>
          <w:rFonts w:hint="default" w:ascii="宋体" w:hAnsi="宋体" w:eastAsia="宋体" w:cs="宋体"/>
          <w:sz w:val="24"/>
          <w:lang w:val="en-US" w:eastAsia="zh-CN"/>
        </w:rPr>
        <w:sectPr>
          <w:pgSz w:w="16838" w:h="11906" w:orient="landscape"/>
          <w:pgMar w:top="1800" w:right="1440" w:bottom="1800" w:left="1440" w:header="720" w:footer="720"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sz w:val="24"/>
          <w:lang w:val="en-US" w:eastAsia="zh-CN"/>
        </w:rPr>
        <w:t>2.6对其提供的产品出具《关于符合本国产品标准的声明函》或财政部会同有关部门规定的有关证明文件。</w:t>
      </w:r>
    </w:p>
    <w:p w14:paraId="07B19C21">
      <w:pPr>
        <w:jc w:val="left"/>
        <w:rPr>
          <w:rFonts w:hint="eastAsia" w:ascii="宋体" w:hAnsi="宋体" w:eastAsia="宋体" w:cs="宋体"/>
          <w:sz w:val="24"/>
        </w:rPr>
      </w:pPr>
    </w:p>
    <w:p w14:paraId="43BF6372">
      <w:pPr>
        <w:ind w:firstLine="240"/>
        <w:jc w:val="left"/>
        <w:rPr>
          <w:rFonts w:hint="eastAsia" w:ascii="宋体" w:hAnsi="宋体" w:eastAsia="宋体" w:cs="宋体"/>
          <w:sz w:val="24"/>
        </w:rPr>
      </w:pPr>
    </w:p>
    <w:p w14:paraId="2056F4DE">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42FCA411">
      <w:pPr>
        <w:spacing w:line="520" w:lineRule="auto"/>
        <w:ind w:firstLine="480"/>
        <w:jc w:val="center"/>
        <w:rPr>
          <w:rFonts w:hint="eastAsia" w:ascii="宋体" w:hAnsi="宋体" w:eastAsia="宋体" w:cs="宋体"/>
          <w:sz w:val="24"/>
        </w:rPr>
      </w:pPr>
    </w:p>
    <w:p w14:paraId="712EFB96">
      <w:pPr>
        <w:spacing w:line="560" w:lineRule="auto"/>
        <w:ind w:firstLine="480"/>
        <w:rPr>
          <w:rFonts w:hint="eastAsia"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32769A69">
      <w:pPr>
        <w:spacing w:line="560" w:lineRule="auto"/>
        <w:ind w:firstLine="480"/>
        <w:rPr>
          <w:rFonts w:hint="eastAsia" w:ascii="宋体" w:hAnsi="宋体" w:eastAsia="宋体" w:cs="宋体"/>
          <w:sz w:val="24"/>
        </w:rPr>
      </w:pPr>
      <w:r>
        <w:rPr>
          <w:rFonts w:ascii="宋体" w:hAnsi="宋体" w:eastAsia="宋体" w:cs="宋体"/>
          <w:sz w:val="24"/>
        </w:rPr>
        <w:t xml:space="preserve"> </w:t>
      </w:r>
    </w:p>
    <w:p w14:paraId="0B0E7DCC">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45FCB1CF">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0A3E1C9B">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0BDC27F3">
      <w:pPr>
        <w:jc w:val="left"/>
        <w:rPr>
          <w:rFonts w:hint="eastAsia" w:ascii="宋体" w:hAnsi="宋体" w:eastAsia="宋体" w:cs="宋体"/>
          <w:sz w:val="24"/>
        </w:rPr>
      </w:pPr>
    </w:p>
    <w:p w14:paraId="17F54D40">
      <w:pPr>
        <w:jc w:val="left"/>
        <w:rPr>
          <w:rFonts w:hint="eastAsia" w:ascii="宋体" w:hAnsi="宋体" w:eastAsia="宋体" w:cs="宋体"/>
          <w:sz w:val="24"/>
        </w:rPr>
      </w:pPr>
    </w:p>
    <w:p w14:paraId="38A15E07">
      <w:pPr>
        <w:jc w:val="left"/>
        <w:rPr>
          <w:rFonts w:hint="eastAsia" w:ascii="宋体" w:hAnsi="宋体" w:eastAsia="宋体" w:cs="宋体"/>
          <w:sz w:val="24"/>
        </w:rPr>
      </w:pPr>
    </w:p>
    <w:p w14:paraId="21A0FADA">
      <w:pPr>
        <w:jc w:val="left"/>
        <w:rPr>
          <w:rFonts w:hint="eastAsia" w:ascii="宋体" w:hAnsi="宋体" w:eastAsia="宋体" w:cs="宋体"/>
          <w:sz w:val="24"/>
        </w:rPr>
      </w:pPr>
    </w:p>
    <w:p w14:paraId="37C43B89">
      <w:pPr>
        <w:jc w:val="left"/>
        <w:rPr>
          <w:rFonts w:hint="eastAsia" w:ascii="宋体" w:hAnsi="宋体" w:eastAsia="宋体" w:cs="宋体"/>
          <w:sz w:val="24"/>
        </w:rPr>
      </w:pPr>
    </w:p>
    <w:p w14:paraId="7E2CD567">
      <w:pPr>
        <w:jc w:val="left"/>
        <w:rPr>
          <w:rFonts w:hint="eastAsia" w:ascii="宋体" w:hAnsi="宋体" w:eastAsia="宋体" w:cs="宋体"/>
          <w:sz w:val="24"/>
        </w:rPr>
      </w:pPr>
    </w:p>
    <w:p w14:paraId="1903BA12">
      <w:pPr>
        <w:jc w:val="left"/>
        <w:rPr>
          <w:rFonts w:hint="eastAsia" w:ascii="宋体" w:hAnsi="宋体" w:eastAsia="宋体" w:cs="宋体"/>
          <w:sz w:val="24"/>
        </w:rPr>
      </w:pPr>
    </w:p>
    <w:p w14:paraId="3F05FC83">
      <w:pPr>
        <w:jc w:val="left"/>
        <w:rPr>
          <w:rFonts w:hint="eastAsia" w:ascii="宋体" w:hAnsi="宋体" w:eastAsia="宋体" w:cs="宋体"/>
          <w:sz w:val="24"/>
        </w:rPr>
      </w:pPr>
    </w:p>
    <w:p w14:paraId="63B4FB5D">
      <w:pPr>
        <w:jc w:val="left"/>
        <w:rPr>
          <w:rFonts w:hint="eastAsia" w:ascii="宋体" w:hAnsi="宋体" w:eastAsia="宋体" w:cs="宋体"/>
          <w:sz w:val="24"/>
        </w:rPr>
      </w:pPr>
    </w:p>
    <w:p w14:paraId="311C0D75">
      <w:pPr>
        <w:jc w:val="left"/>
        <w:rPr>
          <w:rFonts w:hint="eastAsia" w:ascii="宋体" w:hAnsi="宋体" w:eastAsia="宋体" w:cs="宋体"/>
          <w:sz w:val="24"/>
        </w:rPr>
      </w:pPr>
    </w:p>
    <w:p w14:paraId="1C3CFFD9">
      <w:pPr>
        <w:jc w:val="left"/>
        <w:rPr>
          <w:rFonts w:hint="eastAsia" w:ascii="宋体" w:hAnsi="宋体" w:eastAsia="宋体" w:cs="宋体"/>
          <w:sz w:val="24"/>
        </w:rPr>
      </w:pPr>
    </w:p>
    <w:p w14:paraId="6B2FE01A">
      <w:pPr>
        <w:jc w:val="left"/>
        <w:rPr>
          <w:rFonts w:hint="eastAsia" w:ascii="宋体" w:hAnsi="宋体" w:eastAsia="宋体" w:cs="宋体"/>
          <w:sz w:val="24"/>
        </w:rPr>
      </w:pPr>
    </w:p>
    <w:p w14:paraId="26B52F19">
      <w:pPr>
        <w:jc w:val="left"/>
        <w:rPr>
          <w:rFonts w:hint="eastAsia" w:ascii="宋体" w:hAnsi="宋体" w:eastAsia="宋体" w:cs="宋体"/>
          <w:sz w:val="24"/>
        </w:rPr>
      </w:pPr>
    </w:p>
    <w:p w14:paraId="0FDC8A0F">
      <w:pPr>
        <w:jc w:val="left"/>
        <w:rPr>
          <w:rFonts w:hint="eastAsia" w:ascii="宋体" w:hAnsi="宋体" w:eastAsia="宋体" w:cs="宋体"/>
          <w:sz w:val="24"/>
        </w:rPr>
      </w:pPr>
    </w:p>
    <w:p w14:paraId="1AA908DD">
      <w:pPr>
        <w:tabs>
          <w:tab w:val="left" w:pos="0"/>
          <w:tab w:val="left" w:pos="993"/>
          <w:tab w:val="left" w:pos="1134"/>
        </w:tabs>
        <w:ind w:firstLine="480"/>
        <w:rPr>
          <w:rFonts w:hint="eastAsia" w:ascii="宋体" w:hAnsi="宋体" w:eastAsia="宋体" w:cs="宋体"/>
          <w:sz w:val="24"/>
        </w:rPr>
      </w:pPr>
    </w:p>
    <w:p w14:paraId="61C5CE97">
      <w:pPr>
        <w:tabs>
          <w:tab w:val="left" w:pos="0"/>
          <w:tab w:val="left" w:pos="993"/>
          <w:tab w:val="left" w:pos="1134"/>
        </w:tabs>
        <w:ind w:firstLine="480"/>
        <w:rPr>
          <w:rFonts w:hint="eastAsia" w:ascii="宋体" w:hAnsi="宋体" w:eastAsia="宋体" w:cs="宋体"/>
          <w:sz w:val="24"/>
        </w:rPr>
      </w:pPr>
    </w:p>
    <w:p w14:paraId="7C935B8E">
      <w:pPr>
        <w:tabs>
          <w:tab w:val="left" w:pos="0"/>
          <w:tab w:val="left" w:pos="993"/>
          <w:tab w:val="left" w:pos="1134"/>
        </w:tabs>
        <w:ind w:firstLine="480"/>
        <w:rPr>
          <w:rFonts w:hint="eastAsia" w:ascii="宋体" w:hAnsi="宋体" w:eastAsia="宋体" w:cs="宋体"/>
          <w:sz w:val="24"/>
        </w:rPr>
      </w:pPr>
    </w:p>
    <w:p w14:paraId="3C2C5B96">
      <w:pPr>
        <w:tabs>
          <w:tab w:val="left" w:pos="0"/>
          <w:tab w:val="left" w:pos="993"/>
          <w:tab w:val="left" w:pos="1134"/>
        </w:tabs>
        <w:ind w:firstLine="480"/>
        <w:rPr>
          <w:rFonts w:hint="eastAsia" w:ascii="宋体" w:hAnsi="宋体" w:eastAsia="宋体" w:cs="宋体"/>
          <w:sz w:val="24"/>
        </w:rPr>
      </w:pPr>
    </w:p>
    <w:p w14:paraId="0CC24CDB">
      <w:pPr>
        <w:jc w:val="left"/>
        <w:rPr>
          <w:rFonts w:hint="eastAsia" w:ascii="宋体" w:hAnsi="宋体" w:eastAsia="宋体" w:cs="宋体"/>
          <w:sz w:val="24"/>
        </w:rPr>
      </w:pPr>
    </w:p>
    <w:p w14:paraId="150B2C5A">
      <w:pPr>
        <w:jc w:val="left"/>
        <w:rPr>
          <w:rFonts w:hint="eastAsia" w:ascii="宋体" w:hAnsi="宋体" w:eastAsia="宋体" w:cs="宋体"/>
          <w:sz w:val="24"/>
        </w:rPr>
      </w:pPr>
    </w:p>
    <w:p w14:paraId="68B13469">
      <w:pPr>
        <w:jc w:val="left"/>
        <w:rPr>
          <w:rFonts w:hint="eastAsia" w:ascii="宋体" w:hAnsi="宋体" w:eastAsia="宋体" w:cs="宋体"/>
          <w:sz w:val="24"/>
        </w:rPr>
      </w:pPr>
    </w:p>
    <w:p w14:paraId="09A23766">
      <w:pPr>
        <w:spacing w:line="360" w:lineRule="auto"/>
        <w:jc w:val="left"/>
        <w:rPr>
          <w:rFonts w:hint="eastAsia" w:ascii="宋体" w:hAnsi="宋体" w:eastAsia="宋体" w:cs="宋体"/>
          <w:sz w:val="24"/>
        </w:rPr>
      </w:pPr>
      <w:r>
        <w:rPr>
          <w:rFonts w:ascii="宋体" w:hAnsi="宋体" w:eastAsia="宋体" w:cs="宋体"/>
          <w:sz w:val="24"/>
        </w:rPr>
        <w:t>格式2-1</w:t>
      </w:r>
    </w:p>
    <w:p w14:paraId="2F33EED7">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765E7D14">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21F15357">
      <w:pPr>
        <w:spacing w:line="360" w:lineRule="auto"/>
        <w:ind w:firstLine="480"/>
        <w:rPr>
          <w:rFonts w:hint="eastAsia" w:ascii="宋体" w:hAnsi="宋体" w:eastAsia="宋体" w:cs="宋体"/>
          <w:sz w:val="24"/>
        </w:rPr>
      </w:pPr>
    </w:p>
    <w:p w14:paraId="4216F9D0">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067A65CD">
      <w:pPr>
        <w:spacing w:line="360" w:lineRule="auto"/>
        <w:rPr>
          <w:rFonts w:hint="eastAsia" w:ascii="宋体" w:hAnsi="宋体" w:eastAsia="宋体" w:cs="宋体"/>
          <w:sz w:val="24"/>
        </w:rPr>
      </w:pPr>
      <w:r>
        <w:rPr>
          <w:rFonts w:ascii="宋体" w:hAnsi="宋体" w:eastAsia="宋体" w:cs="宋体"/>
          <w:sz w:val="24"/>
        </w:rPr>
        <w:t>职务。</w:t>
      </w:r>
    </w:p>
    <w:p w14:paraId="20A016A8">
      <w:pPr>
        <w:spacing w:line="360" w:lineRule="auto"/>
        <w:ind w:firstLine="480"/>
        <w:rPr>
          <w:rFonts w:hint="eastAsia" w:ascii="宋体" w:hAnsi="宋体" w:eastAsia="宋体" w:cs="宋体"/>
          <w:sz w:val="24"/>
        </w:rPr>
      </w:pPr>
      <w:r>
        <w:rPr>
          <w:rFonts w:ascii="宋体" w:hAnsi="宋体" w:eastAsia="宋体" w:cs="宋体"/>
          <w:sz w:val="24"/>
        </w:rPr>
        <w:t>特此证明。</w:t>
      </w:r>
    </w:p>
    <w:p w14:paraId="3891F2D0">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521CEFDA">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4"/>
        <w:tblW w:w="0" w:type="auto"/>
        <w:tblInd w:w="0" w:type="dxa"/>
        <w:tblLayout w:type="autofit"/>
        <w:tblCellMar>
          <w:top w:w="0" w:type="dxa"/>
          <w:left w:w="10" w:type="dxa"/>
          <w:bottom w:w="0" w:type="dxa"/>
          <w:right w:w="10" w:type="dxa"/>
        </w:tblCellMar>
      </w:tblPr>
      <w:tblGrid>
        <w:gridCol w:w="5328"/>
      </w:tblGrid>
      <w:tr w14:paraId="0A299A3C">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2A5351">
            <w:pPr>
              <w:spacing w:line="480" w:lineRule="auto"/>
              <w:rPr>
                <w:rFonts w:hint="eastAsia" w:ascii="宋体" w:hAnsi="宋体" w:eastAsia="宋体" w:cs="宋体"/>
                <w:b/>
                <w:sz w:val="24"/>
              </w:rPr>
            </w:pPr>
          </w:p>
          <w:p w14:paraId="61CB0B16">
            <w:pPr>
              <w:spacing w:line="480" w:lineRule="auto"/>
              <w:rPr>
                <w:rFonts w:hint="eastAsia" w:ascii="宋体" w:hAnsi="宋体" w:eastAsia="宋体" w:cs="宋体"/>
                <w:b/>
                <w:sz w:val="24"/>
              </w:rPr>
            </w:pPr>
          </w:p>
          <w:p w14:paraId="457541D4">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3E6B3F01">
            <w:pPr>
              <w:spacing w:line="480" w:lineRule="auto"/>
              <w:rPr>
                <w:rFonts w:hint="eastAsia" w:ascii="宋体" w:hAnsi="宋体" w:eastAsia="宋体" w:cs="宋体"/>
                <w:sz w:val="24"/>
              </w:rPr>
            </w:pPr>
          </w:p>
          <w:p w14:paraId="335CCCCD">
            <w:pPr>
              <w:spacing w:line="480" w:lineRule="auto"/>
              <w:rPr>
                <w:rFonts w:hint="eastAsia" w:ascii="宋体" w:hAnsi="宋体" w:eastAsia="宋体" w:cs="宋体"/>
              </w:rPr>
            </w:pPr>
          </w:p>
        </w:tc>
      </w:tr>
    </w:tbl>
    <w:p w14:paraId="790EA764">
      <w:pPr>
        <w:spacing w:line="360" w:lineRule="auto"/>
        <w:rPr>
          <w:rFonts w:hint="eastAsia" w:ascii="宋体" w:hAnsi="宋体" w:eastAsia="宋体" w:cs="宋体"/>
          <w:sz w:val="24"/>
        </w:rPr>
      </w:pPr>
    </w:p>
    <w:p w14:paraId="42389EFD">
      <w:pPr>
        <w:spacing w:line="360" w:lineRule="auto"/>
        <w:jc w:val="center"/>
        <w:rPr>
          <w:rFonts w:hint="eastAsia" w:ascii="宋体" w:hAnsi="宋体" w:eastAsia="宋体" w:cs="宋体"/>
          <w:sz w:val="24"/>
        </w:rPr>
      </w:pPr>
    </w:p>
    <w:p w14:paraId="11382CE6">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331F36FE">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4F8D7408">
      <w:pPr>
        <w:spacing w:line="360" w:lineRule="auto"/>
        <w:jc w:val="center"/>
        <w:rPr>
          <w:rFonts w:hint="eastAsia" w:ascii="宋体" w:hAnsi="宋体" w:eastAsia="宋体" w:cs="宋体"/>
          <w:sz w:val="24"/>
        </w:rPr>
      </w:pPr>
    </w:p>
    <w:p w14:paraId="00A934DF">
      <w:pPr>
        <w:spacing w:line="360" w:lineRule="auto"/>
        <w:jc w:val="center"/>
        <w:rPr>
          <w:rFonts w:hint="eastAsia" w:ascii="宋体" w:hAnsi="宋体" w:eastAsia="宋体" w:cs="宋体"/>
          <w:sz w:val="24"/>
        </w:rPr>
      </w:pPr>
    </w:p>
    <w:p w14:paraId="3A0950FD">
      <w:pPr>
        <w:spacing w:line="360" w:lineRule="auto"/>
        <w:jc w:val="left"/>
        <w:rPr>
          <w:rFonts w:hint="eastAsia" w:ascii="宋体" w:hAnsi="宋体" w:eastAsia="宋体" w:cs="宋体"/>
          <w:sz w:val="24"/>
        </w:rPr>
      </w:pPr>
    </w:p>
    <w:p w14:paraId="6E821783">
      <w:pPr>
        <w:spacing w:line="360" w:lineRule="auto"/>
        <w:jc w:val="left"/>
        <w:rPr>
          <w:rFonts w:hint="eastAsia" w:ascii="宋体" w:hAnsi="宋体" w:eastAsia="宋体" w:cs="宋体"/>
          <w:sz w:val="24"/>
        </w:rPr>
      </w:pPr>
    </w:p>
    <w:p w14:paraId="6870AE1D">
      <w:pPr>
        <w:spacing w:line="360" w:lineRule="auto"/>
        <w:jc w:val="left"/>
        <w:rPr>
          <w:rFonts w:hint="eastAsia" w:ascii="宋体" w:hAnsi="宋体" w:eastAsia="宋体" w:cs="宋体"/>
          <w:sz w:val="24"/>
        </w:rPr>
      </w:pPr>
    </w:p>
    <w:p w14:paraId="0092D022">
      <w:pPr>
        <w:spacing w:line="360" w:lineRule="auto"/>
        <w:jc w:val="left"/>
        <w:rPr>
          <w:rFonts w:hint="eastAsia" w:ascii="宋体" w:hAnsi="宋体" w:eastAsia="宋体" w:cs="宋体"/>
          <w:sz w:val="24"/>
        </w:rPr>
      </w:pPr>
    </w:p>
    <w:p w14:paraId="6C85EFF9">
      <w:pPr>
        <w:spacing w:line="360" w:lineRule="auto"/>
        <w:jc w:val="left"/>
        <w:rPr>
          <w:rFonts w:hint="eastAsia" w:ascii="宋体" w:hAnsi="宋体" w:eastAsia="宋体" w:cs="宋体"/>
          <w:sz w:val="24"/>
        </w:rPr>
      </w:pPr>
    </w:p>
    <w:p w14:paraId="27267D23">
      <w:pPr>
        <w:spacing w:line="360" w:lineRule="auto"/>
        <w:jc w:val="left"/>
        <w:rPr>
          <w:rFonts w:hint="eastAsia" w:ascii="宋体" w:hAnsi="宋体" w:eastAsia="宋体" w:cs="宋体"/>
          <w:sz w:val="24"/>
        </w:rPr>
      </w:pPr>
    </w:p>
    <w:p w14:paraId="1043814F">
      <w:pPr>
        <w:spacing w:line="360" w:lineRule="auto"/>
        <w:jc w:val="left"/>
        <w:rPr>
          <w:rFonts w:hint="eastAsia" w:ascii="宋体" w:hAnsi="宋体" w:eastAsia="宋体" w:cs="宋体"/>
          <w:sz w:val="24"/>
        </w:rPr>
      </w:pPr>
    </w:p>
    <w:p w14:paraId="4BAA0933">
      <w:pPr>
        <w:spacing w:line="360" w:lineRule="auto"/>
        <w:jc w:val="left"/>
        <w:rPr>
          <w:rFonts w:hint="eastAsia" w:ascii="宋体" w:hAnsi="宋体" w:eastAsia="宋体" w:cs="宋体"/>
          <w:sz w:val="24"/>
        </w:rPr>
      </w:pPr>
    </w:p>
    <w:p w14:paraId="765DF9F1">
      <w:pPr>
        <w:spacing w:line="360" w:lineRule="auto"/>
        <w:jc w:val="left"/>
        <w:rPr>
          <w:rFonts w:hint="eastAsia" w:ascii="宋体" w:hAnsi="宋体" w:eastAsia="宋体" w:cs="宋体"/>
          <w:sz w:val="24"/>
        </w:rPr>
      </w:pPr>
      <w:r>
        <w:rPr>
          <w:rFonts w:ascii="宋体" w:hAnsi="宋体" w:eastAsia="宋体" w:cs="宋体"/>
          <w:sz w:val="24"/>
        </w:rPr>
        <w:t>格式2-2</w:t>
      </w:r>
    </w:p>
    <w:p w14:paraId="0E4A95D4">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5E62AE05">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0ABAE503">
      <w:pPr>
        <w:spacing w:line="360" w:lineRule="auto"/>
        <w:ind w:firstLine="480"/>
        <w:rPr>
          <w:rFonts w:hint="eastAsia" w:ascii="宋体" w:hAnsi="宋体" w:eastAsia="宋体" w:cs="宋体"/>
          <w:sz w:val="24"/>
        </w:rPr>
      </w:pPr>
    </w:p>
    <w:p w14:paraId="3EF06CD8">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288C829F">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317BD3AC">
      <w:pPr>
        <w:spacing w:line="360" w:lineRule="auto"/>
        <w:rPr>
          <w:rFonts w:hint="eastAsia" w:ascii="宋体" w:hAnsi="宋体" w:eastAsia="宋体" w:cs="宋体"/>
          <w:sz w:val="24"/>
        </w:rPr>
      </w:pPr>
    </w:p>
    <w:p w14:paraId="76743304">
      <w:pPr>
        <w:spacing w:line="360" w:lineRule="auto"/>
        <w:ind w:firstLine="480"/>
        <w:rPr>
          <w:rFonts w:hint="eastAsia" w:ascii="宋体" w:hAnsi="宋体" w:eastAsia="宋体" w:cs="宋体"/>
          <w:sz w:val="24"/>
        </w:rPr>
      </w:pPr>
      <w:r>
        <w:rPr>
          <w:rFonts w:ascii="宋体" w:hAnsi="宋体" w:eastAsia="宋体" w:cs="宋体"/>
          <w:sz w:val="24"/>
        </w:rPr>
        <w:t>委托人：</w:t>
      </w:r>
    </w:p>
    <w:p w14:paraId="62D60FDF">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492BBBBF">
      <w:pPr>
        <w:spacing w:line="360" w:lineRule="auto"/>
        <w:ind w:firstLine="480"/>
        <w:rPr>
          <w:rFonts w:hint="eastAsia" w:ascii="宋体" w:hAnsi="宋体" w:eastAsia="宋体" w:cs="宋体"/>
          <w:sz w:val="24"/>
        </w:rPr>
      </w:pPr>
      <w:r>
        <w:rPr>
          <w:rFonts w:ascii="宋体" w:hAnsi="宋体" w:eastAsia="宋体" w:cs="宋体"/>
          <w:sz w:val="24"/>
        </w:rPr>
        <w:t>被委托人：</w:t>
      </w:r>
    </w:p>
    <w:p w14:paraId="2DCE7125">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4"/>
        <w:tblW w:w="0" w:type="auto"/>
        <w:tblInd w:w="0" w:type="dxa"/>
        <w:tblLayout w:type="autofit"/>
        <w:tblCellMar>
          <w:top w:w="0" w:type="dxa"/>
          <w:left w:w="10" w:type="dxa"/>
          <w:bottom w:w="0" w:type="dxa"/>
          <w:right w:w="10" w:type="dxa"/>
        </w:tblCellMar>
      </w:tblPr>
      <w:tblGrid>
        <w:gridCol w:w="5508"/>
      </w:tblGrid>
      <w:tr w14:paraId="3ACAD8F6">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D75B5A">
            <w:pPr>
              <w:spacing w:line="480" w:lineRule="auto"/>
              <w:rPr>
                <w:rFonts w:hint="eastAsia" w:ascii="宋体" w:hAnsi="宋体" w:eastAsia="宋体" w:cs="宋体"/>
                <w:b/>
                <w:sz w:val="24"/>
              </w:rPr>
            </w:pPr>
          </w:p>
          <w:p w14:paraId="57D86D67">
            <w:pPr>
              <w:spacing w:line="480" w:lineRule="auto"/>
              <w:rPr>
                <w:rFonts w:hint="eastAsia" w:ascii="宋体" w:hAnsi="宋体" w:eastAsia="宋体" w:cs="宋体"/>
                <w:b/>
                <w:sz w:val="24"/>
              </w:rPr>
            </w:pPr>
          </w:p>
          <w:p w14:paraId="24E9DCDD">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12F22492">
      <w:pPr>
        <w:spacing w:line="360" w:lineRule="auto"/>
        <w:ind w:firstLine="480"/>
        <w:rPr>
          <w:rFonts w:hint="eastAsia" w:ascii="宋体" w:hAnsi="宋体" w:eastAsia="宋体" w:cs="宋体"/>
          <w:sz w:val="24"/>
        </w:rPr>
      </w:pPr>
    </w:p>
    <w:p w14:paraId="6E71A84A">
      <w:pPr>
        <w:spacing w:line="360" w:lineRule="auto"/>
        <w:jc w:val="center"/>
        <w:rPr>
          <w:rFonts w:hint="eastAsia" w:ascii="宋体" w:hAnsi="宋体" w:eastAsia="宋体" w:cs="宋体"/>
          <w:sz w:val="24"/>
        </w:rPr>
      </w:pPr>
    </w:p>
    <w:p w14:paraId="19520204">
      <w:pPr>
        <w:spacing w:line="360" w:lineRule="auto"/>
        <w:jc w:val="center"/>
        <w:rPr>
          <w:rFonts w:hint="eastAsia" w:ascii="宋体" w:hAnsi="宋体" w:eastAsia="宋体" w:cs="宋体"/>
          <w:sz w:val="24"/>
        </w:rPr>
      </w:pPr>
    </w:p>
    <w:p w14:paraId="7A2412EA">
      <w:pPr>
        <w:spacing w:line="360" w:lineRule="auto"/>
        <w:jc w:val="center"/>
        <w:rPr>
          <w:rFonts w:hint="eastAsia" w:ascii="宋体" w:hAnsi="宋体" w:eastAsia="宋体" w:cs="宋体"/>
          <w:sz w:val="24"/>
        </w:rPr>
      </w:pPr>
    </w:p>
    <w:p w14:paraId="54F69571">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12CFE266">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320C2CCD">
      <w:pPr>
        <w:ind w:firstLine="240"/>
        <w:jc w:val="left"/>
        <w:rPr>
          <w:rFonts w:hint="eastAsia" w:ascii="宋体" w:hAnsi="宋体" w:eastAsia="宋体" w:cs="宋体"/>
          <w:sz w:val="24"/>
        </w:rPr>
      </w:pPr>
    </w:p>
    <w:p w14:paraId="27CEEC24">
      <w:pPr>
        <w:spacing w:line="360" w:lineRule="auto"/>
        <w:jc w:val="left"/>
        <w:rPr>
          <w:rFonts w:hint="eastAsia" w:ascii="宋体" w:hAnsi="宋体" w:eastAsia="宋体" w:cs="宋体"/>
          <w:sz w:val="24"/>
        </w:rPr>
      </w:pPr>
    </w:p>
    <w:p w14:paraId="181F7909">
      <w:pPr>
        <w:spacing w:line="360" w:lineRule="auto"/>
        <w:jc w:val="left"/>
        <w:rPr>
          <w:rFonts w:hint="eastAsia" w:ascii="宋体" w:hAnsi="宋体" w:eastAsia="宋体" w:cs="宋体"/>
          <w:sz w:val="24"/>
        </w:rPr>
      </w:pPr>
      <w:r>
        <w:rPr>
          <w:rFonts w:ascii="宋体" w:hAnsi="宋体" w:eastAsia="宋体" w:cs="宋体"/>
          <w:sz w:val="24"/>
        </w:rPr>
        <w:t>格式2-3</w:t>
      </w:r>
    </w:p>
    <w:p w14:paraId="0A730977">
      <w:pPr>
        <w:ind w:firstLine="240"/>
        <w:jc w:val="left"/>
        <w:rPr>
          <w:rFonts w:hint="eastAsia" w:ascii="宋体" w:hAnsi="宋体" w:eastAsia="宋体" w:cs="宋体"/>
          <w:sz w:val="24"/>
        </w:rPr>
      </w:pPr>
      <w:r>
        <w:rPr>
          <w:rFonts w:ascii="宋体" w:hAnsi="宋体" w:eastAsia="宋体" w:cs="宋体"/>
          <w:sz w:val="24"/>
        </w:rPr>
        <w:t>供应商资格其他资料</w:t>
      </w:r>
    </w:p>
    <w:p w14:paraId="7A3EE0BC">
      <w:pPr>
        <w:ind w:firstLine="240"/>
        <w:jc w:val="left"/>
        <w:rPr>
          <w:rFonts w:hint="eastAsia" w:ascii="宋体" w:hAnsi="宋体" w:eastAsia="宋体" w:cs="宋体"/>
          <w:sz w:val="24"/>
        </w:rPr>
      </w:pPr>
    </w:p>
    <w:p w14:paraId="59408993">
      <w:pPr>
        <w:ind w:firstLine="240"/>
        <w:jc w:val="left"/>
        <w:rPr>
          <w:rFonts w:hint="eastAsia" w:ascii="宋体" w:hAnsi="宋体" w:eastAsia="宋体" w:cs="宋体"/>
          <w:sz w:val="24"/>
        </w:rPr>
      </w:pPr>
    </w:p>
    <w:p w14:paraId="1BEAC138">
      <w:pPr>
        <w:ind w:firstLine="240"/>
        <w:jc w:val="left"/>
        <w:rPr>
          <w:rFonts w:hint="eastAsia" w:ascii="宋体" w:hAnsi="宋体" w:eastAsia="宋体" w:cs="宋体"/>
          <w:sz w:val="24"/>
        </w:rPr>
      </w:pPr>
    </w:p>
    <w:p w14:paraId="18033BA4">
      <w:pPr>
        <w:ind w:firstLine="240"/>
        <w:jc w:val="left"/>
        <w:rPr>
          <w:rFonts w:hint="eastAsia" w:ascii="宋体" w:hAnsi="宋体" w:eastAsia="宋体" w:cs="宋体"/>
          <w:sz w:val="24"/>
        </w:rPr>
      </w:pPr>
    </w:p>
    <w:p w14:paraId="4F13C231">
      <w:pPr>
        <w:spacing w:line="360" w:lineRule="auto"/>
        <w:jc w:val="left"/>
        <w:rPr>
          <w:rFonts w:hint="eastAsia" w:ascii="宋体" w:hAnsi="宋体" w:eastAsia="宋体" w:cs="宋体"/>
          <w:sz w:val="24"/>
        </w:rPr>
      </w:pPr>
      <w:r>
        <w:rPr>
          <w:rFonts w:ascii="宋体" w:hAnsi="宋体" w:eastAsia="宋体" w:cs="宋体"/>
          <w:sz w:val="24"/>
        </w:rPr>
        <w:t>格式3</w:t>
      </w:r>
    </w:p>
    <w:p w14:paraId="440DB3CF">
      <w:pPr>
        <w:spacing w:line="560" w:lineRule="auto"/>
        <w:jc w:val="center"/>
        <w:rPr>
          <w:rFonts w:hint="eastAsia" w:ascii="宋体" w:hAnsi="宋体" w:eastAsia="宋体" w:cs="宋体"/>
          <w:sz w:val="24"/>
        </w:rPr>
      </w:pPr>
      <w:r>
        <w:rPr>
          <w:rFonts w:ascii="宋体" w:hAnsi="宋体" w:eastAsia="宋体" w:cs="宋体"/>
          <w:sz w:val="24"/>
        </w:rPr>
        <w:t>投标函</w:t>
      </w:r>
    </w:p>
    <w:p w14:paraId="5CB7D627">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39F7ABA">
      <w:pPr>
        <w:rPr>
          <w:rFonts w:hint="eastAsia" w:ascii="宋体" w:hAnsi="宋体" w:eastAsia="宋体" w:cs="宋体"/>
          <w:sz w:val="24"/>
        </w:rPr>
      </w:pPr>
    </w:p>
    <w:p w14:paraId="608A209E">
      <w:pPr>
        <w:ind w:firstLine="600"/>
        <w:rPr>
          <w:rFonts w:hint="eastAsia"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 xml:space="preserve"> ），</w:t>
      </w:r>
      <w:r>
        <w:rPr>
          <w:rFonts w:hint="eastAsia" w:ascii="宋体" w:hAnsi="宋体" w:eastAsia="宋体" w:cs="宋体"/>
          <w:sz w:val="24"/>
        </w:rPr>
        <w:t>供应商代表</w:t>
      </w:r>
      <w:r>
        <w:rPr>
          <w:rFonts w:ascii="宋体" w:hAnsi="宋体" w:eastAsia="宋体" w:cs="宋体"/>
          <w:sz w:val="24"/>
          <w:u w:val="single"/>
        </w:rPr>
        <w:t xml:space="preserve">      (全名、职务)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rPr>
        <w:t>(</w:t>
      </w:r>
      <w:r>
        <w:rPr>
          <w:rFonts w:ascii="宋体" w:hAnsi="宋体" w:eastAsia="宋体" w:cs="宋体"/>
          <w:sz w:val="24"/>
          <w:u w:val="single"/>
        </w:rPr>
        <w:t>供应商名称、地址)</w:t>
      </w:r>
      <w:r>
        <w:rPr>
          <w:rFonts w:hint="eastAsia" w:ascii="宋体" w:hAnsi="宋体" w:eastAsia="宋体" w:cs="宋体"/>
          <w:sz w:val="24"/>
        </w:rPr>
        <w:t>签字并</w:t>
      </w:r>
      <w:r>
        <w:rPr>
          <w:rFonts w:ascii="宋体" w:hAnsi="宋体" w:eastAsia="宋体" w:cs="宋体"/>
          <w:sz w:val="24"/>
        </w:rPr>
        <w:t>提交投标文件，报价为</w:t>
      </w:r>
      <w:r>
        <w:rPr>
          <w:rFonts w:ascii="宋体" w:hAnsi="宋体" w:eastAsia="宋体" w:cs="宋体"/>
          <w:sz w:val="24"/>
          <w:u w:val="single"/>
        </w:rPr>
        <w:t>：    元</w:t>
      </w:r>
      <w:r>
        <w:rPr>
          <w:rFonts w:ascii="宋体" w:hAnsi="宋体" w:eastAsia="宋体" w:cs="宋体"/>
          <w:sz w:val="24"/>
        </w:rPr>
        <w:t>，并对之负法律责任。</w:t>
      </w:r>
    </w:p>
    <w:p w14:paraId="28881ED0">
      <w:pPr>
        <w:ind w:firstLine="568"/>
        <w:rPr>
          <w:rFonts w:hint="eastAsia" w:ascii="宋体" w:hAnsi="宋体" w:eastAsia="宋体" w:cs="宋体"/>
          <w:sz w:val="24"/>
        </w:rPr>
      </w:pPr>
      <w:r>
        <w:rPr>
          <w:rFonts w:ascii="宋体" w:hAnsi="宋体" w:eastAsia="宋体" w:cs="宋体"/>
          <w:sz w:val="24"/>
        </w:rPr>
        <w:t>据此函，宣布同意如下：</w:t>
      </w:r>
    </w:p>
    <w:p w14:paraId="0912C8A3">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rPr>
        <w:t>免费质保</w:t>
      </w:r>
      <w:r>
        <w:rPr>
          <w:rFonts w:ascii="宋体" w:hAnsi="宋体" w:eastAsia="宋体" w:cs="宋体"/>
          <w:sz w:val="24"/>
        </w:rPr>
        <w:t>期。</w:t>
      </w:r>
    </w:p>
    <w:p w14:paraId="5A647A5F">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32B37E7A">
      <w:pPr>
        <w:ind w:firstLine="48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rPr>
        <w:t>同意向贵方提供贵方可能另外要求的与其竞争性磋商有关的任何证据和资料。</w:t>
      </w:r>
    </w:p>
    <w:p w14:paraId="2B07EE88">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6A569392">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166842C6">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38D66DA3">
      <w:pPr>
        <w:ind w:firstLine="480"/>
        <w:rPr>
          <w:rFonts w:hint="eastAsia" w:ascii="宋体" w:hAnsi="宋体" w:eastAsia="宋体" w:cs="宋体"/>
          <w:sz w:val="24"/>
        </w:rPr>
      </w:pPr>
      <w:r>
        <w:rPr>
          <w:rFonts w:ascii="宋体" w:hAnsi="宋体" w:eastAsia="宋体" w:cs="宋体"/>
          <w:sz w:val="24"/>
        </w:rPr>
        <w:t>地 址：                  邮 编：</w:t>
      </w:r>
    </w:p>
    <w:p w14:paraId="1538D98A">
      <w:pPr>
        <w:ind w:firstLine="480"/>
        <w:rPr>
          <w:rFonts w:hint="eastAsia" w:ascii="宋体" w:hAnsi="宋体" w:eastAsia="宋体" w:cs="宋体"/>
          <w:sz w:val="24"/>
        </w:rPr>
      </w:pPr>
      <w:r>
        <w:rPr>
          <w:rFonts w:ascii="宋体" w:hAnsi="宋体" w:eastAsia="宋体" w:cs="宋体"/>
          <w:sz w:val="24"/>
        </w:rPr>
        <w:t>电 话：                  传 真：</w:t>
      </w:r>
    </w:p>
    <w:p w14:paraId="40FE3602">
      <w:pPr>
        <w:ind w:firstLine="480"/>
        <w:jc w:val="left"/>
        <w:rPr>
          <w:rFonts w:hint="eastAsia" w:ascii="宋体" w:hAnsi="宋体" w:eastAsia="宋体" w:cs="宋体"/>
          <w:sz w:val="24"/>
        </w:rPr>
      </w:pPr>
      <w:r>
        <w:rPr>
          <w:rFonts w:ascii="宋体" w:hAnsi="宋体" w:eastAsia="宋体" w:cs="宋体"/>
          <w:sz w:val="24"/>
        </w:rPr>
        <w:t>我们保证：</w:t>
      </w:r>
    </w:p>
    <w:p w14:paraId="736AD160">
      <w:pPr>
        <w:ind w:firstLine="480"/>
        <w:jc w:val="left"/>
        <w:rPr>
          <w:rFonts w:hint="eastAsia" w:ascii="宋体" w:hAnsi="宋体" w:eastAsia="宋体" w:cs="宋体"/>
          <w:sz w:val="24"/>
        </w:rPr>
      </w:pPr>
      <w:r>
        <w:rPr>
          <w:rFonts w:ascii="宋体" w:hAnsi="宋体" w:eastAsia="宋体" w:cs="宋体"/>
          <w:sz w:val="24"/>
        </w:rPr>
        <w:t>(1)不提供虚假材料谋取成交；</w:t>
      </w:r>
    </w:p>
    <w:p w14:paraId="63EF4A3B">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6DFFAB19">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0453CCFB">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1DEB6611">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6AB76C72">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19C83C31">
      <w:pPr>
        <w:spacing w:line="360" w:lineRule="auto"/>
        <w:jc w:val="left"/>
        <w:rPr>
          <w:rFonts w:hint="eastAsia" w:ascii="宋体" w:hAnsi="宋体" w:eastAsia="宋体" w:cs="宋体"/>
          <w:sz w:val="24"/>
        </w:rPr>
      </w:pPr>
    </w:p>
    <w:p w14:paraId="31B9D10F">
      <w:pPr>
        <w:spacing w:line="360" w:lineRule="auto"/>
        <w:jc w:val="left"/>
        <w:rPr>
          <w:rFonts w:hint="eastAsia" w:ascii="宋体" w:hAnsi="宋体" w:eastAsia="宋体" w:cs="宋体"/>
          <w:sz w:val="24"/>
        </w:rPr>
      </w:pPr>
    </w:p>
    <w:p w14:paraId="4095FB33">
      <w:pPr>
        <w:spacing w:line="360" w:lineRule="auto"/>
        <w:jc w:val="left"/>
        <w:rPr>
          <w:rFonts w:hint="eastAsia" w:ascii="宋体" w:hAnsi="宋体" w:eastAsia="宋体" w:cs="宋体"/>
          <w:sz w:val="24"/>
        </w:rPr>
      </w:pPr>
    </w:p>
    <w:p w14:paraId="54D2A9B2">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30C4E729">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0CE4CD0A">
      <w:pPr>
        <w:spacing w:line="360" w:lineRule="auto"/>
        <w:jc w:val="center"/>
        <w:rPr>
          <w:rFonts w:hint="eastAsia" w:ascii="宋体" w:hAnsi="宋体" w:eastAsia="宋体" w:cs="宋体"/>
          <w:sz w:val="24"/>
        </w:rPr>
      </w:pPr>
      <w:r>
        <w:rPr>
          <w:rFonts w:ascii="宋体" w:hAnsi="宋体" w:eastAsia="宋体" w:cs="宋体"/>
          <w:sz w:val="24"/>
        </w:rPr>
        <w:t xml:space="preserve"> </w:t>
      </w:r>
    </w:p>
    <w:p w14:paraId="7266D5F4">
      <w:pPr>
        <w:spacing w:line="360" w:lineRule="auto"/>
        <w:jc w:val="left"/>
        <w:rPr>
          <w:rFonts w:hint="eastAsia" w:ascii="宋体" w:hAnsi="宋体" w:eastAsia="宋体" w:cs="宋体"/>
          <w:sz w:val="24"/>
        </w:rPr>
      </w:pPr>
    </w:p>
    <w:p w14:paraId="3958FC7E">
      <w:pPr>
        <w:spacing w:line="360" w:lineRule="auto"/>
        <w:jc w:val="left"/>
        <w:rPr>
          <w:rFonts w:hint="eastAsia" w:ascii="宋体" w:hAnsi="宋体" w:eastAsia="宋体" w:cs="宋体"/>
          <w:sz w:val="24"/>
        </w:rPr>
      </w:pPr>
    </w:p>
    <w:p w14:paraId="151891AA">
      <w:pPr>
        <w:spacing w:line="360" w:lineRule="auto"/>
        <w:jc w:val="left"/>
        <w:rPr>
          <w:rFonts w:hint="eastAsia" w:ascii="宋体" w:hAnsi="宋体" w:eastAsia="宋体" w:cs="宋体"/>
          <w:sz w:val="24"/>
        </w:rPr>
      </w:pPr>
    </w:p>
    <w:p w14:paraId="4F251F50">
      <w:pPr>
        <w:spacing w:line="360" w:lineRule="auto"/>
        <w:jc w:val="left"/>
        <w:rPr>
          <w:rFonts w:hint="eastAsia" w:ascii="宋体" w:hAnsi="宋体" w:eastAsia="宋体" w:cs="宋体"/>
          <w:sz w:val="24"/>
        </w:rPr>
      </w:pPr>
    </w:p>
    <w:p w14:paraId="409AB480">
      <w:pPr>
        <w:spacing w:line="360" w:lineRule="auto"/>
        <w:jc w:val="left"/>
        <w:rPr>
          <w:rFonts w:hint="eastAsia" w:ascii="宋体" w:hAnsi="宋体" w:eastAsia="宋体" w:cs="宋体"/>
          <w:sz w:val="24"/>
        </w:rPr>
      </w:pPr>
      <w:r>
        <w:rPr>
          <w:rFonts w:ascii="宋体" w:hAnsi="宋体" w:eastAsia="宋体" w:cs="宋体"/>
          <w:sz w:val="24"/>
        </w:rPr>
        <w:t>格式4</w:t>
      </w:r>
    </w:p>
    <w:p w14:paraId="0A0B715D">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4"/>
        <w:tblW w:w="0" w:type="auto"/>
        <w:jc w:val="center"/>
        <w:tblLayout w:type="autofit"/>
        <w:tblCellMar>
          <w:top w:w="0" w:type="dxa"/>
          <w:left w:w="10" w:type="dxa"/>
          <w:bottom w:w="0" w:type="dxa"/>
          <w:right w:w="10" w:type="dxa"/>
        </w:tblCellMar>
      </w:tblPr>
      <w:tblGrid>
        <w:gridCol w:w="2368"/>
        <w:gridCol w:w="6154"/>
      </w:tblGrid>
      <w:tr w14:paraId="31B84EE3">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8AE9C">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8EDC">
            <w:pPr>
              <w:spacing w:line="360" w:lineRule="auto"/>
              <w:jc w:val="center"/>
              <w:rPr>
                <w:rFonts w:hint="eastAsia" w:ascii="宋体" w:hAnsi="宋体" w:eastAsia="宋体" w:cs="宋体"/>
                <w:sz w:val="22"/>
              </w:rPr>
            </w:pPr>
          </w:p>
        </w:tc>
      </w:tr>
      <w:tr w14:paraId="4298971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72074">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4A848">
            <w:pPr>
              <w:spacing w:line="360" w:lineRule="auto"/>
              <w:rPr>
                <w:rFonts w:hint="eastAsia" w:ascii="宋体" w:hAnsi="宋体" w:eastAsia="宋体" w:cs="宋体"/>
                <w:sz w:val="22"/>
              </w:rPr>
            </w:pPr>
          </w:p>
        </w:tc>
      </w:tr>
      <w:tr w14:paraId="1A475AC0">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92B63">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76327397">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9672A">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068283B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13CD6">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7A35A">
            <w:pPr>
              <w:spacing w:line="360" w:lineRule="auto"/>
              <w:jc w:val="left"/>
              <w:rPr>
                <w:rFonts w:hint="eastAsia" w:ascii="宋体" w:hAnsi="宋体" w:eastAsia="宋体" w:cs="宋体"/>
                <w:sz w:val="22"/>
              </w:rPr>
            </w:pPr>
          </w:p>
        </w:tc>
      </w:tr>
    </w:tbl>
    <w:p w14:paraId="58040362">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2D02A2C4">
      <w:pPr>
        <w:spacing w:line="360" w:lineRule="auto"/>
        <w:rPr>
          <w:rFonts w:hint="eastAsia" w:ascii="宋体" w:hAnsi="宋体" w:eastAsia="宋体" w:cs="宋体"/>
          <w:sz w:val="24"/>
        </w:rPr>
      </w:pPr>
      <w:r>
        <w:rPr>
          <w:rFonts w:ascii="宋体" w:hAnsi="宋体" w:eastAsia="宋体" w:cs="宋体"/>
          <w:sz w:val="24"/>
        </w:rPr>
        <w:t>备注：</w:t>
      </w:r>
    </w:p>
    <w:p w14:paraId="592AFCB6">
      <w:pPr>
        <w:spacing w:line="360" w:lineRule="auto"/>
        <w:rPr>
          <w:rFonts w:hint="eastAsia" w:ascii="宋体" w:hAnsi="宋体" w:eastAsia="宋体" w:cs="宋体"/>
          <w:sz w:val="24"/>
        </w:rPr>
      </w:pPr>
      <w:r>
        <w:rPr>
          <w:rFonts w:ascii="宋体" w:hAnsi="宋体" w:eastAsia="宋体" w:cs="宋体"/>
          <w:sz w:val="24"/>
        </w:rPr>
        <w:t>1、此表用于开标会唱标之用。</w:t>
      </w:r>
    </w:p>
    <w:p w14:paraId="612DC535">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33F35C18">
      <w:pPr>
        <w:spacing w:line="360" w:lineRule="auto"/>
        <w:jc w:val="left"/>
        <w:rPr>
          <w:rFonts w:hint="eastAsia" w:ascii="宋体" w:hAnsi="宋体" w:eastAsia="宋体" w:cs="宋体"/>
          <w:sz w:val="24"/>
        </w:rPr>
      </w:pPr>
    </w:p>
    <w:p w14:paraId="1A20D665">
      <w:pPr>
        <w:spacing w:line="360" w:lineRule="auto"/>
        <w:jc w:val="left"/>
        <w:rPr>
          <w:rFonts w:hint="eastAsia" w:ascii="宋体" w:hAnsi="宋体" w:eastAsia="宋体" w:cs="宋体"/>
          <w:sz w:val="24"/>
        </w:rPr>
      </w:pPr>
    </w:p>
    <w:p w14:paraId="3B897CE0">
      <w:pPr>
        <w:spacing w:line="360" w:lineRule="auto"/>
        <w:jc w:val="left"/>
        <w:rPr>
          <w:rFonts w:hint="eastAsia" w:ascii="宋体" w:hAnsi="宋体" w:eastAsia="宋体" w:cs="宋体"/>
          <w:sz w:val="24"/>
        </w:rPr>
      </w:pPr>
    </w:p>
    <w:p w14:paraId="3A6BA81F">
      <w:pPr>
        <w:spacing w:line="360" w:lineRule="auto"/>
        <w:jc w:val="left"/>
        <w:rPr>
          <w:rFonts w:hint="eastAsia" w:ascii="宋体" w:hAnsi="宋体" w:eastAsia="宋体" w:cs="宋体"/>
          <w:sz w:val="24"/>
        </w:rPr>
      </w:pPr>
    </w:p>
    <w:p w14:paraId="5CB987FB">
      <w:pPr>
        <w:spacing w:line="360" w:lineRule="auto"/>
        <w:jc w:val="left"/>
        <w:rPr>
          <w:rFonts w:hint="eastAsia" w:ascii="宋体" w:hAnsi="宋体" w:eastAsia="宋体" w:cs="宋体"/>
          <w:sz w:val="24"/>
        </w:rPr>
      </w:pPr>
    </w:p>
    <w:p w14:paraId="6779FCD9">
      <w:pPr>
        <w:spacing w:line="360" w:lineRule="auto"/>
        <w:jc w:val="left"/>
        <w:rPr>
          <w:rFonts w:hint="eastAsia" w:ascii="宋体" w:hAnsi="宋体" w:eastAsia="宋体" w:cs="宋体"/>
          <w:sz w:val="24"/>
        </w:rPr>
      </w:pPr>
    </w:p>
    <w:p w14:paraId="36CE8E24">
      <w:pPr>
        <w:spacing w:line="360" w:lineRule="auto"/>
        <w:jc w:val="left"/>
        <w:rPr>
          <w:rFonts w:hint="eastAsia" w:ascii="宋体" w:hAnsi="宋体" w:eastAsia="宋体" w:cs="宋体"/>
          <w:sz w:val="24"/>
        </w:rPr>
      </w:pPr>
    </w:p>
    <w:p w14:paraId="6C40B4D8">
      <w:pPr>
        <w:spacing w:line="360" w:lineRule="auto"/>
        <w:jc w:val="left"/>
        <w:rPr>
          <w:rFonts w:hint="eastAsia" w:ascii="宋体" w:hAnsi="宋体" w:eastAsia="宋体" w:cs="宋体"/>
          <w:sz w:val="24"/>
        </w:rPr>
      </w:pPr>
    </w:p>
    <w:p w14:paraId="69085D73">
      <w:pPr>
        <w:spacing w:line="360" w:lineRule="auto"/>
        <w:jc w:val="left"/>
        <w:rPr>
          <w:rFonts w:hint="eastAsia" w:ascii="宋体" w:hAnsi="宋体" w:eastAsia="宋体" w:cs="宋体"/>
          <w:sz w:val="24"/>
        </w:rPr>
      </w:pPr>
    </w:p>
    <w:p w14:paraId="474572E3">
      <w:pPr>
        <w:spacing w:line="360" w:lineRule="auto"/>
        <w:jc w:val="left"/>
        <w:rPr>
          <w:rFonts w:hint="eastAsia" w:ascii="宋体" w:hAnsi="宋体" w:eastAsia="宋体" w:cs="宋体"/>
          <w:sz w:val="24"/>
        </w:rPr>
      </w:pPr>
    </w:p>
    <w:p w14:paraId="4CFE4AAA">
      <w:pPr>
        <w:spacing w:line="360" w:lineRule="auto"/>
        <w:jc w:val="left"/>
        <w:rPr>
          <w:rFonts w:hint="eastAsia" w:ascii="宋体" w:hAnsi="宋体" w:eastAsia="宋体" w:cs="宋体"/>
          <w:sz w:val="24"/>
        </w:rPr>
      </w:pPr>
    </w:p>
    <w:p w14:paraId="2AC42765">
      <w:pPr>
        <w:spacing w:line="360" w:lineRule="auto"/>
        <w:jc w:val="left"/>
        <w:rPr>
          <w:rFonts w:hint="eastAsia" w:ascii="宋体" w:hAnsi="宋体" w:eastAsia="宋体" w:cs="宋体"/>
          <w:sz w:val="24"/>
        </w:rPr>
      </w:pPr>
    </w:p>
    <w:p w14:paraId="4C6394C3">
      <w:pPr>
        <w:spacing w:line="360" w:lineRule="auto"/>
        <w:jc w:val="left"/>
        <w:rPr>
          <w:rFonts w:hint="eastAsia" w:ascii="宋体" w:hAnsi="宋体" w:eastAsia="宋体" w:cs="宋体"/>
          <w:sz w:val="24"/>
        </w:rPr>
      </w:pPr>
    </w:p>
    <w:p w14:paraId="3AAB4919">
      <w:pPr>
        <w:spacing w:line="360" w:lineRule="auto"/>
        <w:jc w:val="left"/>
        <w:rPr>
          <w:rFonts w:hint="eastAsia" w:ascii="宋体" w:hAnsi="宋体" w:eastAsia="宋体" w:cs="宋体"/>
          <w:sz w:val="24"/>
        </w:rPr>
      </w:pPr>
    </w:p>
    <w:p w14:paraId="481D277E">
      <w:pPr>
        <w:spacing w:line="360" w:lineRule="auto"/>
        <w:jc w:val="left"/>
        <w:rPr>
          <w:rFonts w:hint="eastAsia" w:ascii="宋体" w:hAnsi="宋体" w:eastAsia="宋体" w:cs="宋体"/>
          <w:sz w:val="24"/>
        </w:rPr>
      </w:pPr>
    </w:p>
    <w:p w14:paraId="78CD93B7">
      <w:pPr>
        <w:spacing w:line="360" w:lineRule="auto"/>
        <w:jc w:val="left"/>
        <w:rPr>
          <w:rFonts w:hint="eastAsia" w:ascii="宋体" w:hAnsi="宋体" w:eastAsia="宋体" w:cs="宋体"/>
          <w:sz w:val="24"/>
        </w:rPr>
      </w:pPr>
      <w:r>
        <w:rPr>
          <w:rFonts w:ascii="宋体" w:hAnsi="宋体" w:eastAsia="宋体" w:cs="宋体"/>
          <w:sz w:val="24"/>
        </w:rPr>
        <w:t>格式5</w:t>
      </w:r>
    </w:p>
    <w:p w14:paraId="01A8C813">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4310264B">
      <w:pPr>
        <w:jc w:val="center"/>
        <w:rPr>
          <w:rFonts w:ascii="Times New Roman" w:hAnsi="Times New Roman" w:eastAsia="Times New Roman" w:cs="Times New Roman"/>
          <w:sz w:val="24"/>
        </w:rPr>
      </w:pPr>
    </w:p>
    <w:p w14:paraId="5D99D739">
      <w:pPr>
        <w:rPr>
          <w:rFonts w:ascii="Times New Roman" w:hAnsi="Times New Roman" w:eastAsia="Times New Roman" w:cs="Times New Roman"/>
          <w:sz w:val="24"/>
        </w:rPr>
      </w:pPr>
      <w:r>
        <w:rPr>
          <w:rFonts w:ascii="宋体" w:hAnsi="宋体" w:eastAsia="宋体" w:cs="宋体"/>
          <w:sz w:val="24"/>
        </w:rPr>
        <w:t>谈判供应商名称：</w:t>
      </w:r>
    </w:p>
    <w:p w14:paraId="71E2920D">
      <w:pPr>
        <w:jc w:val="center"/>
        <w:rPr>
          <w:rFonts w:ascii="Times New Roman" w:hAnsi="Times New Roman" w:eastAsia="Times New Roman" w:cs="Times New Roman"/>
          <w:sz w:val="24"/>
        </w:rPr>
      </w:pPr>
      <w:r>
        <w:rPr>
          <w:rFonts w:ascii="宋体" w:hAnsi="宋体" w:eastAsia="宋体" w:cs="宋体"/>
          <w:sz w:val="24"/>
        </w:rPr>
        <w:t>单位：元</w:t>
      </w:r>
    </w:p>
    <w:tbl>
      <w:tblPr>
        <w:tblStyle w:val="1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DF57A6F">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C09EF97">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3938DD">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475B49">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85FA06">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D5B7B5">
            <w:pPr>
              <w:jc w:val="center"/>
              <w:rPr>
                <w:rFonts w:hint="eastAsia" w:ascii="宋体" w:hAnsi="宋体" w:eastAsia="宋体" w:cs="宋体"/>
              </w:rPr>
            </w:pPr>
            <w:r>
              <w:rPr>
                <w:rFonts w:ascii="宋体" w:hAnsi="宋体" w:eastAsia="宋体" w:cs="宋体"/>
                <w:sz w:val="24"/>
              </w:rPr>
              <w:t>小计</w:t>
            </w:r>
          </w:p>
        </w:tc>
      </w:tr>
      <w:tr w14:paraId="7C67111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6F2CD">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17D93B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B275">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A62585">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FA3243">
            <w:pPr>
              <w:jc w:val="center"/>
              <w:rPr>
                <w:rFonts w:hint="eastAsia" w:ascii="宋体" w:hAnsi="宋体" w:eastAsia="宋体" w:cs="宋体"/>
                <w:sz w:val="22"/>
              </w:rPr>
            </w:pPr>
          </w:p>
        </w:tc>
      </w:tr>
      <w:tr w14:paraId="5A18E82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7E757">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F42C6CD">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D18A48">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B29D89">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525F26">
            <w:pPr>
              <w:jc w:val="center"/>
              <w:rPr>
                <w:rFonts w:hint="eastAsia" w:ascii="宋体" w:hAnsi="宋体" w:eastAsia="宋体" w:cs="宋体"/>
                <w:sz w:val="22"/>
              </w:rPr>
            </w:pPr>
          </w:p>
        </w:tc>
      </w:tr>
      <w:tr w14:paraId="4C3AB6F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E2417">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00B41A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16499">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DD3ABE">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2359DA">
            <w:pPr>
              <w:jc w:val="center"/>
              <w:rPr>
                <w:rFonts w:hint="eastAsia" w:ascii="宋体" w:hAnsi="宋体" w:eastAsia="宋体" w:cs="宋体"/>
                <w:sz w:val="22"/>
              </w:rPr>
            </w:pPr>
          </w:p>
        </w:tc>
      </w:tr>
      <w:tr w14:paraId="5F775A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A1978">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3FFCE1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92E6E1">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B0365C">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8221B1F">
            <w:pPr>
              <w:jc w:val="center"/>
              <w:rPr>
                <w:rFonts w:hint="eastAsia" w:ascii="宋体" w:hAnsi="宋体" w:eastAsia="宋体" w:cs="宋体"/>
                <w:sz w:val="22"/>
              </w:rPr>
            </w:pPr>
          </w:p>
        </w:tc>
      </w:tr>
      <w:tr w14:paraId="5D4DAC5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4B723">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15262B3">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15495">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836981E">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1769563">
            <w:pPr>
              <w:jc w:val="center"/>
              <w:rPr>
                <w:rFonts w:hint="eastAsia" w:ascii="宋体" w:hAnsi="宋体" w:eastAsia="宋体" w:cs="宋体"/>
                <w:sz w:val="22"/>
              </w:rPr>
            </w:pPr>
          </w:p>
        </w:tc>
      </w:tr>
      <w:tr w14:paraId="00A0412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85F7E">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2D423DE">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70ACE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A4F42D">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384447">
            <w:pPr>
              <w:jc w:val="center"/>
              <w:rPr>
                <w:rFonts w:hint="eastAsia" w:ascii="宋体" w:hAnsi="宋体" w:eastAsia="宋体" w:cs="宋体"/>
                <w:sz w:val="22"/>
              </w:rPr>
            </w:pPr>
          </w:p>
        </w:tc>
      </w:tr>
      <w:tr w14:paraId="2A6897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EAC1">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50DBE6F">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4FA93D">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1C639A">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25C7A4">
            <w:pPr>
              <w:jc w:val="center"/>
              <w:rPr>
                <w:rFonts w:hint="eastAsia" w:ascii="宋体" w:hAnsi="宋体" w:eastAsia="宋体" w:cs="宋体"/>
                <w:sz w:val="22"/>
              </w:rPr>
            </w:pPr>
          </w:p>
        </w:tc>
      </w:tr>
      <w:tr w14:paraId="0EC6AE1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AC3A">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25CDCA7">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89B342">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AEB47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4ECACB">
            <w:pPr>
              <w:jc w:val="center"/>
              <w:rPr>
                <w:rFonts w:hint="eastAsia" w:ascii="宋体" w:hAnsi="宋体" w:eastAsia="宋体" w:cs="宋体"/>
                <w:sz w:val="22"/>
              </w:rPr>
            </w:pPr>
          </w:p>
        </w:tc>
      </w:tr>
      <w:tr w14:paraId="725E93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20BE9">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A5FDC23">
            <w:pPr>
              <w:jc w:val="center"/>
              <w:rPr>
                <w:rFonts w:hint="eastAsia" w:ascii="宋体" w:hAnsi="宋体" w:eastAsia="宋体" w:cs="宋体"/>
                <w:sz w:val="22"/>
              </w:rPr>
            </w:pPr>
            <w:r>
              <w:rPr>
                <w:rFonts w:hint="eastAsia" w:ascii="宋体" w:hAnsi="宋体" w:eastAsia="宋体" w:cs="宋体"/>
                <w:sz w:val="24"/>
                <w:szCs w:val="24"/>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8CF32C">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59AB43">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0BFFBC">
            <w:pPr>
              <w:jc w:val="center"/>
              <w:rPr>
                <w:rFonts w:hint="eastAsia" w:ascii="宋体" w:hAnsi="宋体" w:eastAsia="宋体" w:cs="宋体"/>
                <w:sz w:val="22"/>
              </w:rPr>
            </w:pPr>
          </w:p>
        </w:tc>
      </w:tr>
      <w:tr w14:paraId="0B18D240">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46FB06">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52469626">
      <w:pPr>
        <w:jc w:val="center"/>
        <w:rPr>
          <w:rFonts w:ascii="Times New Roman" w:hAnsi="Times New Roman" w:eastAsia="Times New Roman" w:cs="Times New Roman"/>
          <w:sz w:val="24"/>
        </w:rPr>
      </w:pPr>
    </w:p>
    <w:p w14:paraId="78FB12C8">
      <w:pPr>
        <w:jc w:val="center"/>
        <w:rPr>
          <w:rFonts w:ascii="Times New Roman" w:hAnsi="Times New Roman" w:eastAsia="Times New Roman" w:cs="Times New Roman"/>
          <w:sz w:val="24"/>
        </w:rPr>
      </w:pPr>
    </w:p>
    <w:p w14:paraId="21B76716">
      <w:pPr>
        <w:spacing w:line="360" w:lineRule="auto"/>
        <w:jc w:val="center"/>
        <w:rPr>
          <w:rFonts w:hint="eastAsia" w:ascii="宋体" w:hAnsi="宋体" w:eastAsia="宋体" w:cs="宋体"/>
          <w:b/>
          <w:sz w:val="24"/>
        </w:rPr>
      </w:pPr>
      <w:r>
        <w:rPr>
          <w:rFonts w:hint="eastAsia" w:ascii="宋体" w:hAnsi="宋体" w:eastAsia="宋体" w:cs="宋体"/>
          <w:sz w:val="24"/>
        </w:rPr>
        <w:t xml:space="preserve"> 法人和供应商代表签章：日期：</w:t>
      </w:r>
    </w:p>
    <w:p w14:paraId="13FA8C90">
      <w:pPr>
        <w:spacing w:line="360" w:lineRule="auto"/>
        <w:jc w:val="center"/>
        <w:rPr>
          <w:rFonts w:hint="eastAsia" w:ascii="宋体" w:hAnsi="宋体" w:eastAsia="宋体" w:cs="宋体"/>
          <w:b/>
          <w:sz w:val="24"/>
        </w:rPr>
      </w:pPr>
    </w:p>
    <w:p w14:paraId="0DEF346D">
      <w:pPr>
        <w:ind w:firstLine="210"/>
        <w:jc w:val="left"/>
        <w:rPr>
          <w:rFonts w:ascii="Times New Roman" w:hAnsi="Times New Roman" w:eastAsia="Times New Roman" w:cs="Times New Roman"/>
          <w:sz w:val="22"/>
        </w:rPr>
      </w:pPr>
    </w:p>
    <w:p w14:paraId="2CBAF159">
      <w:pPr>
        <w:ind w:firstLine="210"/>
        <w:jc w:val="left"/>
        <w:rPr>
          <w:rFonts w:ascii="Times New Roman" w:hAnsi="Times New Roman" w:eastAsia="Times New Roman" w:cs="Times New Roman"/>
          <w:sz w:val="22"/>
        </w:rPr>
      </w:pPr>
    </w:p>
    <w:p w14:paraId="1AC99C35">
      <w:pPr>
        <w:ind w:firstLine="210"/>
        <w:jc w:val="left"/>
        <w:rPr>
          <w:rFonts w:ascii="Times New Roman" w:hAnsi="Times New Roman" w:eastAsia="Times New Roman" w:cs="Times New Roman"/>
          <w:sz w:val="22"/>
        </w:rPr>
      </w:pPr>
    </w:p>
    <w:p w14:paraId="437A4B8F">
      <w:pPr>
        <w:ind w:firstLine="210"/>
        <w:jc w:val="left"/>
        <w:rPr>
          <w:rFonts w:ascii="Times New Roman" w:hAnsi="Times New Roman" w:eastAsia="Times New Roman" w:cs="Times New Roman"/>
          <w:sz w:val="22"/>
        </w:rPr>
      </w:pPr>
    </w:p>
    <w:p w14:paraId="45B19087">
      <w:pPr>
        <w:ind w:firstLine="210"/>
        <w:jc w:val="left"/>
        <w:rPr>
          <w:rFonts w:ascii="Times New Roman" w:hAnsi="Times New Roman" w:eastAsia="Times New Roman" w:cs="Times New Roman"/>
          <w:sz w:val="22"/>
        </w:rPr>
      </w:pPr>
    </w:p>
    <w:p w14:paraId="4802743E">
      <w:pPr>
        <w:ind w:firstLine="210"/>
        <w:jc w:val="left"/>
        <w:rPr>
          <w:rFonts w:ascii="Times New Roman" w:hAnsi="Times New Roman" w:eastAsia="Times New Roman" w:cs="Times New Roman"/>
          <w:sz w:val="22"/>
        </w:rPr>
      </w:pPr>
    </w:p>
    <w:p w14:paraId="21324944">
      <w:pPr>
        <w:ind w:firstLine="210"/>
        <w:jc w:val="left"/>
        <w:rPr>
          <w:rFonts w:ascii="Times New Roman" w:hAnsi="Times New Roman" w:eastAsia="Times New Roman" w:cs="Times New Roman"/>
          <w:sz w:val="22"/>
        </w:rPr>
      </w:pPr>
    </w:p>
    <w:p w14:paraId="213167E8">
      <w:pPr>
        <w:ind w:firstLine="210"/>
        <w:jc w:val="left"/>
        <w:rPr>
          <w:rFonts w:ascii="Times New Roman" w:hAnsi="Times New Roman" w:eastAsia="Times New Roman" w:cs="Times New Roman"/>
          <w:sz w:val="22"/>
        </w:rPr>
      </w:pPr>
    </w:p>
    <w:p w14:paraId="63D7BCDD">
      <w:pPr>
        <w:ind w:firstLine="210"/>
        <w:jc w:val="left"/>
        <w:rPr>
          <w:rFonts w:ascii="Times New Roman" w:hAnsi="Times New Roman" w:eastAsia="Times New Roman" w:cs="Times New Roman"/>
          <w:sz w:val="22"/>
        </w:rPr>
      </w:pPr>
    </w:p>
    <w:p w14:paraId="2BF8FA61">
      <w:pPr>
        <w:ind w:firstLine="210"/>
        <w:jc w:val="left"/>
        <w:rPr>
          <w:rFonts w:ascii="Times New Roman" w:hAnsi="Times New Roman" w:eastAsia="Times New Roman" w:cs="Times New Roman"/>
          <w:sz w:val="22"/>
        </w:rPr>
      </w:pPr>
    </w:p>
    <w:p w14:paraId="70C3F086">
      <w:pPr>
        <w:ind w:firstLine="210"/>
        <w:jc w:val="left"/>
        <w:rPr>
          <w:rFonts w:ascii="Times New Roman" w:hAnsi="Times New Roman" w:eastAsia="Times New Roman" w:cs="Times New Roman"/>
          <w:sz w:val="22"/>
        </w:rPr>
      </w:pPr>
    </w:p>
    <w:p w14:paraId="7A296A87">
      <w:pPr>
        <w:ind w:firstLine="210"/>
        <w:jc w:val="left"/>
        <w:rPr>
          <w:rFonts w:ascii="Times New Roman" w:hAnsi="Times New Roman" w:eastAsia="Times New Roman" w:cs="Times New Roman"/>
          <w:sz w:val="22"/>
        </w:rPr>
      </w:pPr>
    </w:p>
    <w:p w14:paraId="3188FBAF">
      <w:pPr>
        <w:ind w:firstLine="210"/>
        <w:jc w:val="left"/>
        <w:rPr>
          <w:rFonts w:ascii="Times New Roman" w:hAnsi="Times New Roman" w:eastAsia="Times New Roman" w:cs="Times New Roman"/>
          <w:sz w:val="22"/>
        </w:rPr>
      </w:pPr>
    </w:p>
    <w:p w14:paraId="578FC563">
      <w:pPr>
        <w:ind w:firstLine="210"/>
        <w:jc w:val="left"/>
        <w:rPr>
          <w:rFonts w:ascii="Times New Roman" w:hAnsi="Times New Roman" w:eastAsia="Times New Roman" w:cs="Times New Roman"/>
          <w:sz w:val="22"/>
        </w:rPr>
      </w:pPr>
    </w:p>
    <w:p w14:paraId="6EEE36EA">
      <w:pPr>
        <w:ind w:firstLine="210"/>
        <w:jc w:val="left"/>
        <w:rPr>
          <w:rFonts w:ascii="Times New Roman" w:hAnsi="Times New Roman" w:eastAsia="Times New Roman" w:cs="Times New Roman"/>
          <w:sz w:val="22"/>
        </w:rPr>
      </w:pPr>
    </w:p>
    <w:p w14:paraId="7F6BFD94">
      <w:pPr>
        <w:ind w:firstLine="210"/>
        <w:jc w:val="left"/>
        <w:rPr>
          <w:rFonts w:ascii="Times New Roman" w:hAnsi="Times New Roman" w:eastAsia="Times New Roman" w:cs="Times New Roman"/>
          <w:sz w:val="22"/>
        </w:rPr>
      </w:pPr>
    </w:p>
    <w:p w14:paraId="6CEC0FD9">
      <w:pPr>
        <w:ind w:firstLine="210"/>
        <w:jc w:val="left"/>
        <w:rPr>
          <w:rFonts w:ascii="Times New Roman" w:hAnsi="Times New Roman" w:eastAsia="Times New Roman" w:cs="Times New Roman"/>
          <w:sz w:val="22"/>
        </w:rPr>
      </w:pPr>
    </w:p>
    <w:p w14:paraId="3728E60D">
      <w:pPr>
        <w:ind w:firstLine="210"/>
        <w:jc w:val="left"/>
        <w:rPr>
          <w:rFonts w:ascii="Times New Roman" w:hAnsi="Times New Roman" w:eastAsia="Times New Roman" w:cs="Times New Roman"/>
          <w:sz w:val="22"/>
        </w:rPr>
      </w:pPr>
    </w:p>
    <w:p w14:paraId="3FCFBBE5">
      <w:pPr>
        <w:spacing w:line="360" w:lineRule="auto"/>
        <w:jc w:val="left"/>
        <w:rPr>
          <w:rFonts w:hint="eastAsia" w:ascii="宋体" w:hAnsi="宋体" w:eastAsia="宋体" w:cs="宋体"/>
          <w:sz w:val="24"/>
        </w:rPr>
      </w:pPr>
    </w:p>
    <w:p w14:paraId="370E620E">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3DD48B0D">
      <w:pPr>
        <w:rPr>
          <w:rFonts w:hint="eastAsia" w:ascii="宋体" w:hAnsi="宋体" w:eastAsia="宋体" w:cs="宋体"/>
          <w:sz w:val="24"/>
        </w:rPr>
      </w:pPr>
    </w:p>
    <w:p w14:paraId="1DE75501">
      <w:pPr>
        <w:rPr>
          <w:rFonts w:hint="eastAsia" w:ascii="宋体" w:hAnsi="宋体" w:eastAsia="宋体" w:cs="宋体"/>
          <w:sz w:val="24"/>
        </w:rPr>
      </w:pPr>
    </w:p>
    <w:tbl>
      <w:tblPr>
        <w:tblStyle w:val="1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5F9AEF6">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4D4B0">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04F2A">
            <w:pPr>
              <w:jc w:val="center"/>
              <w:rPr>
                <w:rFonts w:hint="eastAsia" w:ascii="宋体" w:hAnsi="宋体" w:eastAsia="宋体" w:cs="宋体"/>
              </w:rPr>
            </w:pPr>
            <w:r>
              <w:rPr>
                <w:rFonts w:ascii="宋体" w:hAnsi="宋体" w:eastAsia="宋体" w:cs="宋体"/>
                <w:sz w:val="24"/>
              </w:rPr>
              <w:t>按投标人所投内容填写</w:t>
            </w:r>
          </w:p>
        </w:tc>
      </w:tr>
      <w:tr w14:paraId="2C90C7E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EFC2">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F9787">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4FCC6">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1EC9A">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C463">
            <w:pPr>
              <w:jc w:val="center"/>
              <w:rPr>
                <w:rFonts w:hint="eastAsia" w:ascii="宋体" w:hAnsi="宋体" w:eastAsia="宋体" w:cs="宋体"/>
              </w:rPr>
            </w:pPr>
            <w:r>
              <w:rPr>
                <w:rFonts w:ascii="宋体" w:hAnsi="宋体" w:eastAsia="宋体" w:cs="宋体"/>
                <w:sz w:val="24"/>
              </w:rPr>
              <w:t>偏离说明</w:t>
            </w:r>
          </w:p>
        </w:tc>
      </w:tr>
      <w:tr w14:paraId="66EF6DE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2D79E">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6A04B">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E01333">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4D369C">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E984">
            <w:pPr>
              <w:jc w:val="center"/>
              <w:rPr>
                <w:rFonts w:hint="eastAsia" w:ascii="宋体" w:hAnsi="宋体" w:eastAsia="宋体" w:cs="宋体"/>
                <w:sz w:val="22"/>
              </w:rPr>
            </w:pPr>
          </w:p>
        </w:tc>
      </w:tr>
      <w:tr w14:paraId="5D295F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827FD">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2CC0E">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B294D">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C3E52">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FB757">
            <w:pPr>
              <w:jc w:val="center"/>
              <w:rPr>
                <w:rFonts w:hint="eastAsia" w:ascii="宋体" w:hAnsi="宋体" w:eastAsia="宋体" w:cs="宋体"/>
                <w:sz w:val="22"/>
              </w:rPr>
            </w:pPr>
          </w:p>
        </w:tc>
      </w:tr>
      <w:tr w14:paraId="05F6638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14B47">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1A8DA">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786A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60EEF">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7C53D">
            <w:pPr>
              <w:jc w:val="center"/>
              <w:rPr>
                <w:rFonts w:hint="eastAsia" w:ascii="宋体" w:hAnsi="宋体" w:eastAsia="宋体" w:cs="宋体"/>
                <w:sz w:val="22"/>
              </w:rPr>
            </w:pPr>
          </w:p>
        </w:tc>
      </w:tr>
      <w:tr w14:paraId="0516858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58FAE">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5EB4A">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050F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01BAF">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2C259">
            <w:pPr>
              <w:jc w:val="center"/>
              <w:rPr>
                <w:rFonts w:hint="eastAsia" w:ascii="宋体" w:hAnsi="宋体" w:eastAsia="宋体" w:cs="宋体"/>
                <w:sz w:val="22"/>
              </w:rPr>
            </w:pPr>
          </w:p>
        </w:tc>
      </w:tr>
      <w:tr w14:paraId="73865B0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D8AE5">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660E3">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FBB4F">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18D2E">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2027D">
            <w:pPr>
              <w:jc w:val="center"/>
              <w:rPr>
                <w:rFonts w:hint="eastAsia" w:ascii="宋体" w:hAnsi="宋体" w:eastAsia="宋体" w:cs="宋体"/>
                <w:sz w:val="22"/>
              </w:rPr>
            </w:pPr>
          </w:p>
        </w:tc>
      </w:tr>
      <w:tr w14:paraId="42EF751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E679F">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9F709">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D78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840C6">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9ABC4">
            <w:pPr>
              <w:jc w:val="center"/>
              <w:rPr>
                <w:rFonts w:hint="eastAsia" w:ascii="宋体" w:hAnsi="宋体" w:eastAsia="宋体" w:cs="宋体"/>
                <w:sz w:val="22"/>
              </w:rPr>
            </w:pPr>
          </w:p>
        </w:tc>
      </w:tr>
    </w:tbl>
    <w:p w14:paraId="776CD47D">
      <w:pPr>
        <w:rPr>
          <w:rFonts w:hint="eastAsia" w:ascii="宋体" w:hAnsi="宋体" w:eastAsia="宋体" w:cs="宋体"/>
          <w:sz w:val="24"/>
        </w:rPr>
      </w:pPr>
    </w:p>
    <w:p w14:paraId="2520C263">
      <w:pPr>
        <w:rPr>
          <w:rFonts w:hint="eastAsia" w:ascii="宋体" w:hAnsi="宋体" w:eastAsia="宋体" w:cs="宋体"/>
          <w:sz w:val="24"/>
        </w:rPr>
      </w:pPr>
      <w:r>
        <w:rPr>
          <w:rFonts w:ascii="宋体" w:hAnsi="宋体" w:eastAsia="宋体" w:cs="宋体"/>
          <w:sz w:val="24"/>
        </w:rPr>
        <w:t>(可根据需求自行更改)</w:t>
      </w:r>
    </w:p>
    <w:p w14:paraId="74CE16EB">
      <w:pPr>
        <w:rPr>
          <w:rFonts w:hint="eastAsia" w:ascii="宋体" w:hAnsi="宋体" w:eastAsia="宋体" w:cs="宋体"/>
          <w:sz w:val="24"/>
        </w:rPr>
      </w:pPr>
    </w:p>
    <w:p w14:paraId="2152361A">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69F23951">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0C8DC945">
      <w:pPr>
        <w:spacing w:line="360" w:lineRule="auto"/>
        <w:rPr>
          <w:rFonts w:hint="eastAsia" w:ascii="宋体" w:hAnsi="宋体" w:eastAsia="宋体" w:cs="宋体"/>
          <w:b/>
          <w:sz w:val="24"/>
        </w:rPr>
      </w:pPr>
    </w:p>
    <w:p w14:paraId="366F24AC">
      <w:pPr>
        <w:spacing w:line="360" w:lineRule="auto"/>
        <w:rPr>
          <w:rFonts w:hint="eastAsia" w:ascii="宋体" w:hAnsi="宋体" w:eastAsia="宋体" w:cs="宋体"/>
          <w:b/>
          <w:sz w:val="24"/>
        </w:rPr>
      </w:pPr>
    </w:p>
    <w:p w14:paraId="60DEB4B2">
      <w:pPr>
        <w:spacing w:line="360" w:lineRule="auto"/>
        <w:rPr>
          <w:rFonts w:hint="eastAsia" w:ascii="宋体" w:hAnsi="宋体" w:eastAsia="宋体" w:cs="宋体"/>
          <w:b/>
          <w:sz w:val="24"/>
        </w:rPr>
      </w:pPr>
    </w:p>
    <w:p w14:paraId="5AC7052D">
      <w:pPr>
        <w:spacing w:line="360" w:lineRule="auto"/>
        <w:rPr>
          <w:rFonts w:hint="eastAsia" w:ascii="宋体" w:hAnsi="宋体" w:eastAsia="宋体" w:cs="宋体"/>
          <w:b/>
          <w:sz w:val="24"/>
        </w:rPr>
      </w:pPr>
    </w:p>
    <w:p w14:paraId="201E7A7F">
      <w:pPr>
        <w:spacing w:line="360" w:lineRule="auto"/>
        <w:rPr>
          <w:rFonts w:hint="eastAsia" w:ascii="宋体" w:hAnsi="宋体" w:eastAsia="宋体" w:cs="宋体"/>
          <w:sz w:val="24"/>
        </w:rPr>
      </w:pPr>
      <w:r>
        <w:rPr>
          <w:rFonts w:ascii="宋体" w:hAnsi="宋体" w:eastAsia="宋体" w:cs="宋体"/>
          <w:sz w:val="24"/>
        </w:rPr>
        <w:t xml:space="preserve"> </w:t>
      </w:r>
    </w:p>
    <w:p w14:paraId="458799B1">
      <w:pPr>
        <w:spacing w:line="360" w:lineRule="auto"/>
        <w:jc w:val="left"/>
        <w:rPr>
          <w:rFonts w:hint="eastAsia" w:ascii="宋体" w:hAnsi="宋体" w:eastAsia="宋体" w:cs="宋体"/>
          <w:sz w:val="24"/>
        </w:rPr>
      </w:pPr>
    </w:p>
    <w:p w14:paraId="04C8DC99">
      <w:pPr>
        <w:spacing w:line="360" w:lineRule="auto"/>
        <w:jc w:val="left"/>
        <w:rPr>
          <w:rFonts w:hint="eastAsia" w:ascii="宋体" w:hAnsi="宋体" w:eastAsia="宋体" w:cs="宋体"/>
          <w:sz w:val="24"/>
        </w:rPr>
      </w:pPr>
    </w:p>
    <w:p w14:paraId="35C4E53D">
      <w:pPr>
        <w:spacing w:line="360" w:lineRule="auto"/>
        <w:jc w:val="left"/>
        <w:rPr>
          <w:rFonts w:hint="eastAsia" w:ascii="宋体" w:hAnsi="宋体" w:eastAsia="宋体" w:cs="宋体"/>
          <w:sz w:val="24"/>
        </w:rPr>
      </w:pPr>
    </w:p>
    <w:p w14:paraId="1D443970">
      <w:pPr>
        <w:spacing w:line="360" w:lineRule="auto"/>
        <w:jc w:val="left"/>
        <w:rPr>
          <w:rFonts w:hint="eastAsia" w:ascii="宋体" w:hAnsi="宋体" w:eastAsia="宋体" w:cs="宋体"/>
          <w:sz w:val="24"/>
        </w:rPr>
      </w:pPr>
    </w:p>
    <w:p w14:paraId="4894A288">
      <w:pPr>
        <w:spacing w:line="360" w:lineRule="auto"/>
        <w:jc w:val="left"/>
        <w:rPr>
          <w:rFonts w:hint="eastAsia" w:ascii="宋体" w:hAnsi="宋体" w:eastAsia="宋体" w:cs="宋体"/>
          <w:sz w:val="24"/>
        </w:rPr>
      </w:pPr>
    </w:p>
    <w:p w14:paraId="50336E77">
      <w:pPr>
        <w:spacing w:line="360" w:lineRule="auto"/>
        <w:jc w:val="left"/>
        <w:rPr>
          <w:rFonts w:hint="eastAsia" w:ascii="宋体" w:hAnsi="宋体" w:eastAsia="宋体" w:cs="宋体"/>
          <w:sz w:val="24"/>
        </w:rPr>
      </w:pPr>
    </w:p>
    <w:p w14:paraId="58422B2C">
      <w:pPr>
        <w:spacing w:line="360" w:lineRule="auto"/>
        <w:jc w:val="left"/>
        <w:rPr>
          <w:rFonts w:hint="eastAsia" w:ascii="宋体" w:hAnsi="宋体" w:eastAsia="宋体" w:cs="宋体"/>
          <w:sz w:val="24"/>
        </w:rPr>
      </w:pPr>
    </w:p>
    <w:p w14:paraId="331BC9D1">
      <w:pPr>
        <w:spacing w:line="360" w:lineRule="auto"/>
        <w:jc w:val="left"/>
        <w:rPr>
          <w:rFonts w:hint="eastAsia" w:ascii="宋体" w:hAnsi="宋体" w:eastAsia="宋体" w:cs="宋体"/>
          <w:sz w:val="24"/>
        </w:rPr>
      </w:pPr>
    </w:p>
    <w:p w14:paraId="2D18FCCE">
      <w:pPr>
        <w:spacing w:line="360" w:lineRule="auto"/>
        <w:jc w:val="left"/>
        <w:rPr>
          <w:rFonts w:hint="eastAsia" w:ascii="宋体" w:hAnsi="宋体" w:eastAsia="宋体" w:cs="宋体"/>
          <w:sz w:val="24"/>
        </w:rPr>
      </w:pPr>
    </w:p>
    <w:p w14:paraId="40C88ACF">
      <w:pPr>
        <w:spacing w:line="360" w:lineRule="auto"/>
        <w:jc w:val="left"/>
        <w:rPr>
          <w:rFonts w:hint="eastAsia" w:ascii="宋体" w:hAnsi="宋体" w:eastAsia="宋体" w:cs="宋体"/>
          <w:sz w:val="24"/>
        </w:rPr>
      </w:pPr>
    </w:p>
    <w:p w14:paraId="64305291">
      <w:pPr>
        <w:spacing w:line="360" w:lineRule="auto"/>
        <w:jc w:val="left"/>
        <w:rPr>
          <w:rFonts w:hint="eastAsia" w:ascii="宋体" w:hAnsi="宋体" w:eastAsia="宋体" w:cs="宋体"/>
          <w:sz w:val="24"/>
        </w:rPr>
      </w:pPr>
    </w:p>
    <w:p w14:paraId="07FC0CF8">
      <w:pPr>
        <w:spacing w:line="360" w:lineRule="auto"/>
        <w:jc w:val="left"/>
        <w:rPr>
          <w:rFonts w:hint="eastAsia" w:ascii="宋体" w:hAnsi="宋体" w:eastAsia="宋体" w:cs="宋体"/>
          <w:sz w:val="24"/>
        </w:rPr>
      </w:pPr>
    </w:p>
    <w:p w14:paraId="6989A682">
      <w:pPr>
        <w:spacing w:line="360" w:lineRule="auto"/>
        <w:jc w:val="left"/>
        <w:rPr>
          <w:rFonts w:hint="eastAsia" w:ascii="宋体" w:hAnsi="宋体" w:eastAsia="宋体" w:cs="宋体"/>
          <w:sz w:val="24"/>
        </w:rPr>
      </w:pPr>
    </w:p>
    <w:p w14:paraId="4C4E2A3C">
      <w:pPr>
        <w:spacing w:line="360" w:lineRule="auto"/>
        <w:jc w:val="left"/>
        <w:rPr>
          <w:rFonts w:hint="eastAsia" w:ascii="宋体" w:hAnsi="宋体" w:eastAsia="宋体" w:cs="宋体"/>
          <w:sz w:val="24"/>
        </w:rPr>
      </w:pPr>
      <w:r>
        <w:rPr>
          <w:rFonts w:ascii="宋体" w:hAnsi="宋体" w:eastAsia="宋体" w:cs="宋体"/>
          <w:sz w:val="24"/>
        </w:rPr>
        <w:t>格式7</w:t>
      </w:r>
    </w:p>
    <w:p w14:paraId="6DB7204D">
      <w:pPr>
        <w:tabs>
          <w:tab w:val="left" w:pos="0"/>
          <w:tab w:val="left" w:pos="993"/>
          <w:tab w:val="left" w:pos="1134"/>
        </w:tabs>
        <w:ind w:firstLine="480"/>
        <w:rPr>
          <w:rFonts w:hint="eastAsia" w:ascii="宋体" w:hAnsi="宋体" w:eastAsia="宋体" w:cs="宋体"/>
          <w:sz w:val="24"/>
        </w:rPr>
      </w:pPr>
    </w:p>
    <w:p w14:paraId="255F2861">
      <w:pPr>
        <w:spacing w:line="380" w:lineRule="auto"/>
        <w:jc w:val="center"/>
        <w:rPr>
          <w:rFonts w:hint="eastAsia" w:ascii="宋体" w:hAnsi="宋体" w:eastAsia="宋体" w:cs="宋体"/>
          <w:sz w:val="24"/>
        </w:rPr>
      </w:pPr>
      <w:r>
        <w:rPr>
          <w:rFonts w:ascii="宋体" w:hAnsi="宋体" w:eastAsia="宋体" w:cs="宋体"/>
          <w:sz w:val="24"/>
        </w:rPr>
        <w:t>售后服务承诺</w:t>
      </w:r>
    </w:p>
    <w:p w14:paraId="4E9CD533">
      <w:pPr>
        <w:spacing w:line="380" w:lineRule="auto"/>
        <w:jc w:val="center"/>
        <w:rPr>
          <w:rFonts w:hint="eastAsia" w:ascii="宋体" w:hAnsi="宋体" w:eastAsia="宋体" w:cs="宋体"/>
          <w:sz w:val="24"/>
        </w:rPr>
      </w:pPr>
    </w:p>
    <w:p w14:paraId="71ABD5B3">
      <w:pPr>
        <w:spacing w:line="380" w:lineRule="auto"/>
        <w:ind w:firstLine="360"/>
        <w:rPr>
          <w:rFonts w:hint="eastAsia" w:ascii="宋体" w:hAnsi="宋体" w:eastAsia="宋体" w:cs="宋体"/>
          <w:sz w:val="24"/>
        </w:rPr>
      </w:pPr>
    </w:p>
    <w:p w14:paraId="68321B80">
      <w:pPr>
        <w:rPr>
          <w:rFonts w:hint="eastAsia" w:ascii="宋体" w:hAnsi="宋体" w:eastAsia="宋体" w:cs="宋体"/>
          <w:sz w:val="24"/>
        </w:rPr>
      </w:pPr>
    </w:p>
    <w:p w14:paraId="6555F7DB">
      <w:pPr>
        <w:rPr>
          <w:rFonts w:hint="eastAsia" w:ascii="宋体" w:hAnsi="宋体" w:eastAsia="宋体" w:cs="宋体"/>
          <w:sz w:val="24"/>
        </w:rPr>
      </w:pPr>
    </w:p>
    <w:p w14:paraId="2E127E27">
      <w:pPr>
        <w:rPr>
          <w:rFonts w:hint="eastAsia" w:ascii="宋体" w:hAnsi="宋体" w:eastAsia="宋体" w:cs="宋体"/>
          <w:sz w:val="24"/>
        </w:rPr>
      </w:pPr>
    </w:p>
    <w:p w14:paraId="167E5FBC">
      <w:pPr>
        <w:rPr>
          <w:rFonts w:hint="eastAsia" w:ascii="宋体" w:hAnsi="宋体" w:eastAsia="宋体" w:cs="宋体"/>
          <w:sz w:val="24"/>
        </w:rPr>
      </w:pPr>
    </w:p>
    <w:p w14:paraId="092B604E">
      <w:pPr>
        <w:rPr>
          <w:rFonts w:hint="eastAsia" w:ascii="宋体" w:hAnsi="宋体" w:eastAsia="宋体" w:cs="宋体"/>
          <w:sz w:val="24"/>
        </w:rPr>
      </w:pPr>
    </w:p>
    <w:p w14:paraId="601A3BDE">
      <w:pPr>
        <w:rPr>
          <w:rFonts w:hint="eastAsia" w:ascii="宋体" w:hAnsi="宋体" w:eastAsia="宋体" w:cs="宋体"/>
          <w:sz w:val="24"/>
        </w:rPr>
      </w:pPr>
    </w:p>
    <w:p w14:paraId="6977A1F1">
      <w:pPr>
        <w:spacing w:line="380" w:lineRule="auto"/>
        <w:rPr>
          <w:rFonts w:hint="eastAsia" w:ascii="宋体" w:hAnsi="宋体" w:eastAsia="宋体" w:cs="宋体"/>
          <w:sz w:val="24"/>
        </w:rPr>
      </w:pPr>
    </w:p>
    <w:p w14:paraId="2D8C82C7">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0281D92C">
      <w:pPr>
        <w:spacing w:line="380" w:lineRule="auto"/>
        <w:ind w:right="640" w:firstLine="1560"/>
        <w:rPr>
          <w:rFonts w:hint="eastAsia" w:ascii="宋体" w:hAnsi="宋体" w:eastAsia="宋体" w:cs="宋体"/>
          <w:sz w:val="24"/>
        </w:rPr>
      </w:pPr>
    </w:p>
    <w:p w14:paraId="4A752E65">
      <w:pPr>
        <w:spacing w:line="380" w:lineRule="auto"/>
        <w:ind w:right="640" w:firstLine="4680"/>
        <w:rPr>
          <w:rFonts w:hint="eastAsia" w:ascii="宋体" w:hAnsi="宋体" w:eastAsia="宋体" w:cs="宋体"/>
          <w:sz w:val="24"/>
        </w:rPr>
      </w:pPr>
    </w:p>
    <w:p w14:paraId="0C81C87D">
      <w:pPr>
        <w:spacing w:line="380" w:lineRule="auto"/>
        <w:jc w:val="center"/>
        <w:rPr>
          <w:rFonts w:hint="eastAsia" w:ascii="宋体" w:hAnsi="宋体" w:eastAsia="宋体" w:cs="宋体"/>
          <w:sz w:val="24"/>
        </w:rPr>
      </w:pPr>
    </w:p>
    <w:p w14:paraId="69F52E30">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7DF9CBEA">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7310C019">
      <w:pPr>
        <w:spacing w:line="360" w:lineRule="auto"/>
        <w:jc w:val="center"/>
        <w:rPr>
          <w:rFonts w:hint="eastAsia" w:ascii="宋体" w:hAnsi="宋体" w:eastAsia="宋体" w:cs="宋体"/>
          <w:b/>
          <w:sz w:val="24"/>
        </w:rPr>
      </w:pPr>
    </w:p>
    <w:p w14:paraId="64A67518">
      <w:pPr>
        <w:pStyle w:val="22"/>
        <w:rPr>
          <w:rFonts w:hint="eastAsia" w:ascii="宋体" w:hAnsi="宋体" w:cs="宋体"/>
          <w:b/>
          <w:sz w:val="24"/>
        </w:rPr>
      </w:pPr>
    </w:p>
    <w:p w14:paraId="60E6F6DA">
      <w:pPr>
        <w:pStyle w:val="4"/>
        <w:rPr>
          <w:rFonts w:hint="eastAsia" w:ascii="宋体" w:hAnsi="宋体" w:eastAsia="宋体" w:cs="宋体"/>
          <w:b/>
          <w:sz w:val="24"/>
        </w:rPr>
      </w:pPr>
    </w:p>
    <w:p w14:paraId="179900EF">
      <w:pPr>
        <w:rPr>
          <w:rFonts w:hint="eastAsia" w:ascii="宋体" w:hAnsi="宋体" w:eastAsia="宋体" w:cs="宋体"/>
          <w:b/>
          <w:sz w:val="24"/>
        </w:rPr>
      </w:pPr>
    </w:p>
    <w:p w14:paraId="63C58E57">
      <w:pPr>
        <w:pStyle w:val="22"/>
        <w:rPr>
          <w:rFonts w:hint="eastAsia" w:ascii="宋体" w:hAnsi="宋体" w:cs="宋体"/>
          <w:b/>
          <w:sz w:val="24"/>
        </w:rPr>
      </w:pPr>
    </w:p>
    <w:p w14:paraId="2CF27E51">
      <w:pPr>
        <w:pStyle w:val="4"/>
        <w:rPr>
          <w:rFonts w:hint="eastAsia" w:ascii="宋体" w:hAnsi="宋体" w:eastAsia="宋体" w:cs="宋体"/>
          <w:b/>
          <w:sz w:val="24"/>
        </w:rPr>
      </w:pPr>
    </w:p>
    <w:p w14:paraId="6DE4B3AD">
      <w:pPr>
        <w:rPr>
          <w:rFonts w:hint="eastAsia" w:ascii="宋体" w:hAnsi="宋体" w:eastAsia="宋体" w:cs="宋体"/>
          <w:b/>
          <w:sz w:val="24"/>
        </w:rPr>
      </w:pPr>
    </w:p>
    <w:p w14:paraId="79CDF446">
      <w:pPr>
        <w:pStyle w:val="22"/>
        <w:rPr>
          <w:rFonts w:hint="eastAsia" w:ascii="宋体" w:hAnsi="宋体" w:cs="宋体"/>
          <w:b/>
          <w:sz w:val="24"/>
        </w:rPr>
      </w:pPr>
    </w:p>
    <w:p w14:paraId="6D210827">
      <w:pPr>
        <w:pStyle w:val="4"/>
        <w:rPr>
          <w:rFonts w:hint="eastAsia" w:ascii="宋体" w:hAnsi="宋体" w:eastAsia="宋体" w:cs="宋体"/>
          <w:b/>
          <w:sz w:val="24"/>
        </w:rPr>
      </w:pPr>
    </w:p>
    <w:p w14:paraId="2742C192">
      <w:pPr>
        <w:rPr>
          <w:rFonts w:hint="eastAsia" w:ascii="宋体" w:hAnsi="宋体" w:eastAsia="宋体" w:cs="宋体"/>
          <w:b/>
          <w:sz w:val="24"/>
        </w:rPr>
      </w:pPr>
    </w:p>
    <w:p w14:paraId="4708CC30">
      <w:pPr>
        <w:pStyle w:val="22"/>
        <w:rPr>
          <w:rFonts w:hint="eastAsia" w:ascii="宋体" w:hAnsi="宋体" w:cs="宋体"/>
          <w:b/>
          <w:sz w:val="24"/>
        </w:rPr>
      </w:pPr>
    </w:p>
    <w:p w14:paraId="378E3896">
      <w:pPr>
        <w:pStyle w:val="4"/>
        <w:rPr>
          <w:rFonts w:hint="eastAsia" w:ascii="宋体" w:hAnsi="宋体" w:eastAsia="宋体" w:cs="宋体"/>
          <w:b/>
          <w:sz w:val="24"/>
        </w:rPr>
      </w:pPr>
    </w:p>
    <w:p w14:paraId="661DA297">
      <w:pPr>
        <w:rPr>
          <w:rFonts w:hint="eastAsia" w:ascii="宋体" w:hAnsi="宋体" w:eastAsia="宋体" w:cs="宋体"/>
          <w:b/>
          <w:sz w:val="24"/>
        </w:rPr>
      </w:pPr>
    </w:p>
    <w:p w14:paraId="19F35B5E">
      <w:pPr>
        <w:pStyle w:val="22"/>
        <w:rPr>
          <w:rFonts w:hint="eastAsia" w:ascii="宋体" w:hAnsi="宋体" w:cs="宋体"/>
          <w:b/>
          <w:sz w:val="24"/>
        </w:rPr>
      </w:pPr>
    </w:p>
    <w:p w14:paraId="2804D6D4">
      <w:pPr>
        <w:pStyle w:val="4"/>
        <w:rPr>
          <w:rFonts w:hint="eastAsia" w:ascii="宋体" w:hAnsi="宋体" w:eastAsia="宋体" w:cs="宋体"/>
          <w:b/>
          <w:sz w:val="24"/>
        </w:rPr>
      </w:pPr>
    </w:p>
    <w:p w14:paraId="5CB246E6">
      <w:pPr>
        <w:rPr>
          <w:rFonts w:hint="eastAsia" w:ascii="宋体" w:hAnsi="宋体" w:eastAsia="宋体" w:cs="宋体"/>
          <w:b/>
          <w:sz w:val="24"/>
        </w:rPr>
      </w:pPr>
    </w:p>
    <w:p w14:paraId="3E56D520">
      <w:pPr>
        <w:pStyle w:val="22"/>
        <w:rPr>
          <w:rFonts w:hint="eastAsia" w:ascii="宋体" w:hAnsi="宋体" w:cs="宋体"/>
          <w:b/>
          <w:sz w:val="24"/>
        </w:rPr>
      </w:pPr>
    </w:p>
    <w:p w14:paraId="243AF1DC">
      <w:pPr>
        <w:pStyle w:val="4"/>
        <w:rPr>
          <w:rFonts w:hint="eastAsia" w:ascii="宋体" w:hAnsi="宋体" w:eastAsia="宋体" w:cs="宋体"/>
          <w:b/>
          <w:sz w:val="24"/>
        </w:rPr>
      </w:pPr>
    </w:p>
    <w:p w14:paraId="045D5879"/>
    <w:p w14:paraId="0C17BB61">
      <w:pPr>
        <w:spacing w:line="360" w:lineRule="auto"/>
        <w:rPr>
          <w:rFonts w:hint="eastAsia" w:ascii="宋体" w:hAnsi="宋体" w:eastAsia="宋体" w:cs="宋体"/>
          <w:sz w:val="24"/>
        </w:rPr>
      </w:pPr>
      <w:r>
        <w:rPr>
          <w:rFonts w:ascii="宋体" w:hAnsi="宋体" w:eastAsia="宋体" w:cs="宋体"/>
          <w:sz w:val="24"/>
        </w:rPr>
        <w:t>格式8</w:t>
      </w:r>
    </w:p>
    <w:p w14:paraId="057C2C2B">
      <w:pPr>
        <w:spacing w:line="360" w:lineRule="auto"/>
        <w:jc w:val="center"/>
        <w:rPr>
          <w:rFonts w:hint="eastAsia" w:ascii="宋体" w:hAnsi="宋体" w:eastAsia="宋体" w:cs="宋体"/>
          <w:sz w:val="24"/>
        </w:rPr>
      </w:pPr>
      <w:r>
        <w:rPr>
          <w:rFonts w:ascii="宋体" w:hAnsi="宋体" w:eastAsia="宋体" w:cs="宋体"/>
          <w:sz w:val="24"/>
        </w:rPr>
        <w:t>合格供应商的声明函和承诺书</w:t>
      </w:r>
    </w:p>
    <w:p w14:paraId="07B71C61">
      <w:pPr>
        <w:spacing w:line="360" w:lineRule="auto"/>
        <w:jc w:val="center"/>
        <w:rPr>
          <w:rFonts w:hint="eastAsia" w:ascii="宋体" w:hAnsi="宋体" w:eastAsia="宋体" w:cs="宋体"/>
          <w:b/>
          <w:sz w:val="24"/>
        </w:rPr>
      </w:pPr>
    </w:p>
    <w:p w14:paraId="16C875E7">
      <w:pPr>
        <w:spacing w:line="360" w:lineRule="auto"/>
        <w:jc w:val="center"/>
        <w:rPr>
          <w:rFonts w:hint="eastAsia" w:ascii="宋体" w:hAnsi="宋体" w:eastAsia="宋体" w:cs="宋体"/>
          <w:b/>
          <w:sz w:val="24"/>
        </w:rPr>
      </w:pPr>
    </w:p>
    <w:p w14:paraId="235FEF65">
      <w:pPr>
        <w:spacing w:line="360" w:lineRule="auto"/>
        <w:jc w:val="center"/>
        <w:rPr>
          <w:rFonts w:hint="eastAsia" w:ascii="宋体" w:hAnsi="宋体" w:eastAsia="宋体" w:cs="宋体"/>
          <w:b/>
          <w:sz w:val="24"/>
        </w:rPr>
      </w:pPr>
    </w:p>
    <w:p w14:paraId="326FAC51">
      <w:pPr>
        <w:spacing w:line="360" w:lineRule="auto"/>
        <w:jc w:val="center"/>
        <w:rPr>
          <w:rFonts w:hint="eastAsia" w:ascii="宋体" w:hAnsi="宋体" w:eastAsia="宋体" w:cs="宋体"/>
          <w:b/>
          <w:sz w:val="24"/>
        </w:rPr>
      </w:pPr>
    </w:p>
    <w:p w14:paraId="013262DE">
      <w:pPr>
        <w:spacing w:line="360" w:lineRule="auto"/>
        <w:jc w:val="center"/>
        <w:rPr>
          <w:rFonts w:hint="eastAsia" w:ascii="宋体" w:hAnsi="宋体" w:eastAsia="宋体" w:cs="宋体"/>
          <w:b/>
          <w:sz w:val="24"/>
        </w:rPr>
      </w:pPr>
    </w:p>
    <w:p w14:paraId="05077E0C">
      <w:pPr>
        <w:spacing w:line="360" w:lineRule="auto"/>
        <w:jc w:val="center"/>
        <w:rPr>
          <w:rFonts w:hint="eastAsia" w:ascii="宋体" w:hAnsi="宋体" w:eastAsia="宋体" w:cs="宋体"/>
          <w:b/>
          <w:sz w:val="24"/>
        </w:rPr>
      </w:pPr>
    </w:p>
    <w:p w14:paraId="0B7B49F6">
      <w:pPr>
        <w:spacing w:line="360" w:lineRule="auto"/>
        <w:jc w:val="center"/>
        <w:rPr>
          <w:rFonts w:hint="eastAsia" w:ascii="宋体" w:hAnsi="宋体" w:eastAsia="宋体" w:cs="宋体"/>
          <w:b/>
          <w:sz w:val="24"/>
        </w:rPr>
      </w:pPr>
    </w:p>
    <w:p w14:paraId="13D118CD">
      <w:pPr>
        <w:pStyle w:val="22"/>
      </w:pPr>
    </w:p>
    <w:p w14:paraId="57B12E0B">
      <w:pPr>
        <w:spacing w:line="360" w:lineRule="auto"/>
        <w:jc w:val="center"/>
        <w:rPr>
          <w:rFonts w:hint="eastAsia" w:ascii="宋体" w:hAnsi="宋体" w:eastAsia="宋体" w:cs="宋体"/>
          <w:b/>
          <w:sz w:val="24"/>
        </w:rPr>
      </w:pPr>
    </w:p>
    <w:p w14:paraId="43404986">
      <w:pPr>
        <w:spacing w:line="360" w:lineRule="auto"/>
        <w:jc w:val="center"/>
        <w:rPr>
          <w:rFonts w:hint="eastAsia" w:ascii="宋体" w:hAnsi="宋体" w:eastAsia="宋体" w:cs="宋体"/>
          <w:b/>
          <w:sz w:val="24"/>
        </w:rPr>
      </w:pPr>
    </w:p>
    <w:p w14:paraId="14516A75">
      <w:pPr>
        <w:spacing w:line="360" w:lineRule="auto"/>
        <w:jc w:val="center"/>
        <w:rPr>
          <w:rFonts w:hint="eastAsia" w:ascii="宋体" w:hAnsi="宋体" w:eastAsia="宋体" w:cs="宋体"/>
          <w:b/>
          <w:sz w:val="24"/>
        </w:rPr>
      </w:pPr>
    </w:p>
    <w:p w14:paraId="126DB6A4">
      <w:pPr>
        <w:spacing w:line="360" w:lineRule="auto"/>
        <w:jc w:val="center"/>
        <w:rPr>
          <w:rFonts w:hint="eastAsia" w:ascii="宋体" w:hAnsi="宋体" w:eastAsia="宋体" w:cs="宋体"/>
          <w:b/>
          <w:sz w:val="24"/>
        </w:rPr>
      </w:pPr>
    </w:p>
    <w:p w14:paraId="16046488">
      <w:pPr>
        <w:spacing w:line="360" w:lineRule="auto"/>
        <w:jc w:val="center"/>
        <w:rPr>
          <w:rFonts w:hint="eastAsia" w:ascii="宋体" w:hAnsi="宋体" w:eastAsia="宋体" w:cs="宋体"/>
          <w:b/>
          <w:sz w:val="24"/>
        </w:rPr>
      </w:pPr>
    </w:p>
    <w:p w14:paraId="41917CAA">
      <w:pPr>
        <w:spacing w:line="360" w:lineRule="auto"/>
        <w:jc w:val="center"/>
        <w:rPr>
          <w:rFonts w:hint="eastAsia" w:ascii="宋体" w:hAnsi="宋体" w:eastAsia="宋体" w:cs="宋体"/>
          <w:b/>
          <w:sz w:val="24"/>
        </w:rPr>
      </w:pPr>
    </w:p>
    <w:p w14:paraId="056855A3">
      <w:pPr>
        <w:spacing w:line="360" w:lineRule="auto"/>
        <w:jc w:val="center"/>
        <w:rPr>
          <w:rFonts w:hint="eastAsia" w:ascii="宋体" w:hAnsi="宋体" w:eastAsia="宋体" w:cs="宋体"/>
          <w:b/>
          <w:sz w:val="24"/>
        </w:rPr>
      </w:pPr>
    </w:p>
    <w:p w14:paraId="0EA9F375">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28ED8D8C">
      <w:pPr>
        <w:spacing w:line="380" w:lineRule="auto"/>
        <w:ind w:right="640" w:firstLine="1560"/>
        <w:rPr>
          <w:rFonts w:hint="eastAsia" w:ascii="宋体" w:hAnsi="宋体" w:eastAsia="宋体" w:cs="宋体"/>
          <w:sz w:val="24"/>
        </w:rPr>
      </w:pPr>
    </w:p>
    <w:p w14:paraId="3C5BF69F">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2F110588">
      <w:pPr>
        <w:spacing w:line="360" w:lineRule="auto"/>
        <w:jc w:val="center"/>
        <w:rPr>
          <w:rFonts w:hint="eastAsia" w:ascii="宋体" w:hAnsi="宋体" w:eastAsia="宋体" w:cs="宋体"/>
          <w:b/>
          <w:sz w:val="24"/>
        </w:rPr>
      </w:pPr>
    </w:p>
    <w:p w14:paraId="3B0E0F18">
      <w:pPr>
        <w:pStyle w:val="22"/>
        <w:rPr>
          <w:rFonts w:hint="eastAsia" w:ascii="宋体" w:hAnsi="宋体" w:cs="宋体"/>
          <w:b/>
          <w:sz w:val="24"/>
        </w:rPr>
      </w:pPr>
    </w:p>
    <w:p w14:paraId="2565D9A5">
      <w:pPr>
        <w:pStyle w:val="4"/>
        <w:rPr>
          <w:rFonts w:hint="eastAsia" w:ascii="宋体" w:hAnsi="宋体" w:eastAsia="宋体" w:cs="宋体"/>
          <w:b/>
          <w:sz w:val="24"/>
        </w:rPr>
      </w:pPr>
    </w:p>
    <w:p w14:paraId="4F5B652F">
      <w:pPr>
        <w:rPr>
          <w:rFonts w:hint="eastAsia" w:ascii="宋体" w:hAnsi="宋体" w:eastAsia="宋体" w:cs="宋体"/>
          <w:b/>
          <w:sz w:val="24"/>
        </w:rPr>
      </w:pPr>
    </w:p>
    <w:p w14:paraId="0045988A">
      <w:pPr>
        <w:pStyle w:val="22"/>
        <w:rPr>
          <w:rFonts w:hint="eastAsia" w:ascii="宋体" w:hAnsi="宋体" w:cs="宋体"/>
          <w:b/>
          <w:sz w:val="24"/>
        </w:rPr>
      </w:pPr>
    </w:p>
    <w:p w14:paraId="08F99F28">
      <w:pPr>
        <w:pStyle w:val="4"/>
        <w:rPr>
          <w:rFonts w:hint="eastAsia" w:ascii="宋体" w:hAnsi="宋体" w:eastAsia="宋体" w:cs="宋体"/>
          <w:b/>
          <w:sz w:val="24"/>
        </w:rPr>
      </w:pPr>
    </w:p>
    <w:p w14:paraId="6B5B7DC6">
      <w:pPr>
        <w:rPr>
          <w:rFonts w:hint="eastAsia" w:ascii="宋体" w:hAnsi="宋体" w:eastAsia="宋体" w:cs="宋体"/>
          <w:b/>
          <w:sz w:val="24"/>
        </w:rPr>
      </w:pPr>
    </w:p>
    <w:p w14:paraId="2FF4FEA5">
      <w:pPr>
        <w:pStyle w:val="22"/>
        <w:rPr>
          <w:rFonts w:hint="eastAsia" w:ascii="宋体" w:hAnsi="宋体" w:cs="宋体"/>
          <w:b/>
          <w:sz w:val="24"/>
        </w:rPr>
      </w:pPr>
    </w:p>
    <w:p w14:paraId="64D9D5E2">
      <w:pPr>
        <w:pStyle w:val="4"/>
        <w:rPr>
          <w:rFonts w:hint="eastAsia" w:ascii="宋体" w:hAnsi="宋体" w:eastAsia="宋体" w:cs="宋体"/>
          <w:b/>
          <w:sz w:val="24"/>
        </w:rPr>
      </w:pPr>
    </w:p>
    <w:p w14:paraId="13EF260E">
      <w:pPr>
        <w:rPr>
          <w:rFonts w:hint="eastAsia" w:ascii="宋体" w:hAnsi="宋体" w:eastAsia="宋体" w:cs="宋体"/>
          <w:b/>
          <w:sz w:val="24"/>
        </w:rPr>
      </w:pPr>
    </w:p>
    <w:p w14:paraId="5893B097">
      <w:pPr>
        <w:pStyle w:val="22"/>
        <w:rPr>
          <w:rFonts w:hint="eastAsia" w:ascii="宋体" w:hAnsi="宋体" w:cs="宋体"/>
          <w:b/>
          <w:sz w:val="24"/>
        </w:rPr>
      </w:pPr>
    </w:p>
    <w:p w14:paraId="34EA71F7">
      <w:pPr>
        <w:pStyle w:val="4"/>
        <w:rPr>
          <w:rFonts w:hint="eastAsia" w:ascii="宋体" w:hAnsi="宋体" w:eastAsia="宋体" w:cs="宋体"/>
          <w:b/>
          <w:sz w:val="24"/>
        </w:rPr>
      </w:pPr>
    </w:p>
    <w:p w14:paraId="2122D3CB"/>
    <w:p w14:paraId="5023DC06">
      <w:pPr>
        <w:spacing w:line="360" w:lineRule="auto"/>
        <w:jc w:val="center"/>
        <w:rPr>
          <w:rFonts w:hint="eastAsia" w:ascii="宋体" w:hAnsi="宋体" w:eastAsia="宋体" w:cs="宋体"/>
          <w:b/>
          <w:sz w:val="24"/>
        </w:rPr>
      </w:pPr>
    </w:p>
    <w:p w14:paraId="0ABCC4C0">
      <w:pPr>
        <w:spacing w:line="360" w:lineRule="auto"/>
        <w:rPr>
          <w:rFonts w:hint="eastAsia" w:ascii="宋体" w:hAnsi="宋体" w:eastAsia="宋体" w:cs="宋体"/>
          <w:sz w:val="24"/>
        </w:rPr>
      </w:pPr>
      <w:r>
        <w:rPr>
          <w:rFonts w:ascii="宋体" w:hAnsi="宋体" w:eastAsia="宋体" w:cs="宋体"/>
          <w:sz w:val="24"/>
        </w:rPr>
        <w:t>格式9</w:t>
      </w:r>
    </w:p>
    <w:p w14:paraId="06D4A2D1">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676CDB8">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6BEE29D">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408618C">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9320C2">
      <w:pPr>
        <w:rPr>
          <w:rFonts w:hint="eastAsia" w:ascii="宋体" w:hAnsi="宋体" w:eastAsia="宋体" w:cs="宋体"/>
          <w:sz w:val="24"/>
          <w:szCs w:val="24"/>
        </w:rPr>
      </w:pPr>
      <w:r>
        <w:rPr>
          <w:rFonts w:hint="eastAsia" w:ascii="宋体" w:hAnsi="宋体" w:eastAsia="宋体" w:cs="宋体"/>
          <w:sz w:val="24"/>
          <w:szCs w:val="24"/>
        </w:rPr>
        <w:t>……</w:t>
      </w:r>
    </w:p>
    <w:p w14:paraId="075C97B5">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634BD72">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05464DB">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30ADE001">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197753EB">
      <w:pPr>
        <w:spacing w:line="360" w:lineRule="auto"/>
        <w:rPr>
          <w:rFonts w:hint="eastAsia" w:ascii="宋体" w:hAnsi="宋体" w:eastAsia="宋体" w:cs="宋体"/>
          <w:sz w:val="24"/>
        </w:rPr>
      </w:pPr>
    </w:p>
    <w:p w14:paraId="11DB11C6"/>
    <w:p w14:paraId="1C45A3A3">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6A35B5D">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33F4CCA3">
      <w:pPr>
        <w:spacing w:line="360" w:lineRule="auto"/>
        <w:rPr>
          <w:rFonts w:hint="eastAsia" w:ascii="宋体" w:hAnsi="宋体" w:eastAsia="宋体" w:cs="宋体"/>
          <w:sz w:val="24"/>
        </w:rPr>
      </w:pPr>
    </w:p>
    <w:p w14:paraId="515B587D">
      <w:pPr>
        <w:spacing w:line="360" w:lineRule="auto"/>
        <w:rPr>
          <w:rFonts w:hint="eastAsia" w:ascii="宋体" w:hAnsi="宋体" w:eastAsia="宋体" w:cs="宋体"/>
          <w:sz w:val="24"/>
        </w:rPr>
      </w:pPr>
    </w:p>
    <w:p w14:paraId="385E93FE">
      <w:pPr>
        <w:pStyle w:val="22"/>
        <w:rPr>
          <w:rFonts w:hint="eastAsia" w:ascii="宋体" w:hAnsi="宋体" w:cs="宋体"/>
          <w:sz w:val="24"/>
        </w:rPr>
      </w:pPr>
    </w:p>
    <w:p w14:paraId="1F605649">
      <w:pPr>
        <w:pStyle w:val="4"/>
        <w:rPr>
          <w:rFonts w:hint="eastAsia" w:ascii="宋体" w:hAnsi="宋体" w:eastAsia="宋体" w:cs="宋体"/>
          <w:sz w:val="24"/>
        </w:rPr>
      </w:pPr>
    </w:p>
    <w:p w14:paraId="4DDAEE48">
      <w:pPr>
        <w:rPr>
          <w:rFonts w:hint="eastAsia" w:ascii="宋体" w:hAnsi="宋体" w:eastAsia="宋体" w:cs="宋体"/>
          <w:sz w:val="24"/>
        </w:rPr>
      </w:pPr>
    </w:p>
    <w:p w14:paraId="62F43019">
      <w:pPr>
        <w:pStyle w:val="22"/>
        <w:rPr>
          <w:rFonts w:hint="eastAsia" w:ascii="宋体" w:hAnsi="宋体" w:cs="宋体"/>
          <w:sz w:val="24"/>
        </w:rPr>
      </w:pPr>
    </w:p>
    <w:p w14:paraId="4CE61728">
      <w:pPr>
        <w:pStyle w:val="4"/>
        <w:rPr>
          <w:rFonts w:hint="eastAsia" w:ascii="宋体" w:hAnsi="宋体" w:eastAsia="宋体" w:cs="宋体"/>
          <w:sz w:val="24"/>
        </w:rPr>
      </w:pPr>
    </w:p>
    <w:p w14:paraId="32133ED6">
      <w:pPr>
        <w:rPr>
          <w:rFonts w:hint="eastAsia" w:ascii="宋体" w:hAnsi="宋体" w:eastAsia="宋体" w:cs="宋体"/>
          <w:sz w:val="24"/>
        </w:rPr>
      </w:pPr>
    </w:p>
    <w:p w14:paraId="275E6166">
      <w:pPr>
        <w:pStyle w:val="19"/>
        <w:ind w:firstLine="240"/>
        <w:rPr>
          <w:rFonts w:hint="eastAsia" w:ascii="宋体" w:hAnsi="宋体" w:eastAsia="宋体" w:cs="宋体"/>
          <w:sz w:val="24"/>
        </w:rPr>
      </w:pPr>
    </w:p>
    <w:p w14:paraId="6ACB4EBC">
      <w:pPr>
        <w:pStyle w:val="19"/>
        <w:ind w:firstLine="240"/>
        <w:rPr>
          <w:rFonts w:hint="eastAsia" w:ascii="宋体" w:hAnsi="宋体" w:eastAsia="宋体" w:cs="宋体"/>
          <w:sz w:val="24"/>
        </w:rPr>
      </w:pPr>
    </w:p>
    <w:p w14:paraId="1498637B">
      <w:pPr>
        <w:pStyle w:val="19"/>
        <w:ind w:firstLine="240"/>
        <w:rPr>
          <w:rFonts w:hint="eastAsia" w:ascii="宋体" w:hAnsi="宋体" w:eastAsia="宋体" w:cs="宋体"/>
          <w:sz w:val="24"/>
        </w:rPr>
      </w:pPr>
    </w:p>
    <w:p w14:paraId="352D2FCA">
      <w:pPr>
        <w:pStyle w:val="19"/>
        <w:ind w:firstLine="240"/>
        <w:rPr>
          <w:rFonts w:hint="eastAsia" w:ascii="宋体" w:hAnsi="宋体" w:eastAsia="宋体" w:cs="宋体"/>
          <w:sz w:val="24"/>
        </w:rPr>
      </w:pPr>
    </w:p>
    <w:p w14:paraId="218F2483">
      <w:pPr>
        <w:pStyle w:val="19"/>
        <w:ind w:firstLine="240"/>
        <w:rPr>
          <w:rFonts w:hint="eastAsia" w:ascii="宋体" w:hAnsi="宋体" w:eastAsia="宋体" w:cs="宋体"/>
          <w:sz w:val="24"/>
        </w:rPr>
      </w:pPr>
    </w:p>
    <w:p w14:paraId="0B787E0D">
      <w:pPr>
        <w:pStyle w:val="19"/>
        <w:ind w:firstLine="240"/>
        <w:rPr>
          <w:rFonts w:hint="eastAsia" w:ascii="宋体" w:hAnsi="宋体" w:eastAsia="宋体" w:cs="宋体"/>
          <w:sz w:val="24"/>
        </w:rPr>
      </w:pPr>
    </w:p>
    <w:p w14:paraId="6EEDC68D">
      <w:pPr>
        <w:spacing w:line="360" w:lineRule="auto"/>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32E710DA">
      <w:pPr>
        <w:ind w:firstLine="240"/>
        <w:jc w:val="left"/>
        <w:rPr>
          <w:rFonts w:hint="eastAsia" w:ascii="宋体" w:hAnsi="宋体" w:eastAsia="宋体" w:cs="宋体"/>
          <w:sz w:val="24"/>
        </w:rPr>
      </w:pPr>
    </w:p>
    <w:p w14:paraId="657E37F6">
      <w:pPr>
        <w:ind w:firstLine="321"/>
        <w:jc w:val="center"/>
        <w:rPr>
          <w:rFonts w:hint="eastAsia" w:ascii="宋体" w:hAnsi="宋体" w:eastAsia="宋体" w:cs="宋体"/>
          <w:b/>
          <w:sz w:val="32"/>
        </w:rPr>
      </w:pPr>
    </w:p>
    <w:p w14:paraId="3635BE1F">
      <w:pPr>
        <w:ind w:firstLine="321"/>
        <w:jc w:val="center"/>
        <w:rPr>
          <w:rFonts w:hint="eastAsia" w:ascii="宋体" w:hAnsi="宋体" w:eastAsia="宋体" w:cs="宋体"/>
          <w:b/>
          <w:sz w:val="32"/>
        </w:rPr>
      </w:pPr>
    </w:p>
    <w:p w14:paraId="46CB785D">
      <w:pPr>
        <w:ind w:firstLine="321"/>
        <w:jc w:val="center"/>
        <w:rPr>
          <w:rFonts w:hint="eastAsia" w:ascii="宋体" w:hAnsi="宋体" w:eastAsia="宋体" w:cs="宋体"/>
          <w:b/>
          <w:sz w:val="32"/>
        </w:rPr>
      </w:pPr>
    </w:p>
    <w:p w14:paraId="06D55E1B">
      <w:pPr>
        <w:ind w:firstLine="321"/>
        <w:jc w:val="center"/>
        <w:rPr>
          <w:rFonts w:hint="eastAsia" w:ascii="宋体" w:hAnsi="宋体" w:eastAsia="宋体" w:cs="宋体"/>
          <w:b/>
          <w:sz w:val="32"/>
        </w:rPr>
      </w:pPr>
    </w:p>
    <w:p w14:paraId="4287EEE0">
      <w:pPr>
        <w:ind w:firstLine="321"/>
        <w:jc w:val="center"/>
        <w:rPr>
          <w:rFonts w:hint="eastAsia" w:ascii="宋体" w:hAnsi="宋体" w:eastAsia="宋体" w:cs="宋体"/>
          <w:b/>
          <w:sz w:val="32"/>
        </w:rPr>
      </w:pPr>
    </w:p>
    <w:p w14:paraId="73E3E2A3">
      <w:pPr>
        <w:ind w:firstLine="321"/>
        <w:jc w:val="center"/>
        <w:rPr>
          <w:rFonts w:hint="eastAsia" w:ascii="宋体" w:hAnsi="宋体" w:eastAsia="宋体" w:cs="宋体"/>
          <w:b/>
          <w:sz w:val="32"/>
        </w:rPr>
      </w:pPr>
    </w:p>
    <w:p w14:paraId="087A6A33">
      <w:pPr>
        <w:ind w:firstLine="321"/>
        <w:jc w:val="center"/>
        <w:rPr>
          <w:rFonts w:hint="eastAsia" w:ascii="宋体" w:hAnsi="宋体" w:eastAsia="宋体" w:cs="宋体"/>
          <w:b/>
          <w:sz w:val="32"/>
        </w:rPr>
      </w:pPr>
    </w:p>
    <w:p w14:paraId="5B48D80E">
      <w:pPr>
        <w:ind w:firstLine="321"/>
        <w:jc w:val="center"/>
        <w:rPr>
          <w:rFonts w:hint="eastAsia" w:ascii="宋体" w:hAnsi="宋体" w:eastAsia="宋体" w:cs="宋体"/>
          <w:b/>
          <w:sz w:val="32"/>
        </w:rPr>
      </w:pPr>
    </w:p>
    <w:p w14:paraId="14956D67">
      <w:pPr>
        <w:ind w:firstLine="321"/>
        <w:jc w:val="center"/>
        <w:rPr>
          <w:rFonts w:hint="eastAsia" w:ascii="宋体" w:hAnsi="宋体" w:eastAsia="宋体" w:cs="宋体"/>
          <w:b/>
          <w:sz w:val="32"/>
        </w:rPr>
      </w:pPr>
    </w:p>
    <w:p w14:paraId="4392B380">
      <w:pPr>
        <w:ind w:firstLine="321"/>
        <w:jc w:val="center"/>
        <w:rPr>
          <w:rFonts w:hint="eastAsia" w:ascii="宋体" w:hAnsi="宋体" w:eastAsia="宋体" w:cs="宋体"/>
          <w:b/>
          <w:sz w:val="32"/>
        </w:rPr>
      </w:pPr>
    </w:p>
    <w:p w14:paraId="6DFD2058">
      <w:pPr>
        <w:ind w:firstLine="321"/>
        <w:jc w:val="center"/>
        <w:rPr>
          <w:rFonts w:hint="eastAsia" w:ascii="宋体" w:hAnsi="宋体" w:eastAsia="宋体" w:cs="宋体"/>
          <w:b/>
          <w:sz w:val="32"/>
        </w:rPr>
      </w:pPr>
    </w:p>
    <w:p w14:paraId="22CED0EC">
      <w:pPr>
        <w:jc w:val="left"/>
        <w:rPr>
          <w:rFonts w:hint="eastAsia" w:ascii="宋体" w:hAnsi="宋体" w:eastAsia="宋体" w:cs="宋体"/>
          <w:sz w:val="24"/>
        </w:rPr>
      </w:pPr>
    </w:p>
    <w:p w14:paraId="7331B86F">
      <w:pPr>
        <w:pStyle w:val="22"/>
        <w:rPr>
          <w:rFonts w:hint="eastAsia" w:ascii="宋体" w:hAnsi="宋体" w:cs="宋体"/>
          <w:sz w:val="24"/>
        </w:rPr>
      </w:pPr>
    </w:p>
    <w:p w14:paraId="557D7E32">
      <w:pPr>
        <w:pStyle w:val="4"/>
        <w:rPr>
          <w:rFonts w:hint="eastAsia" w:ascii="宋体" w:hAnsi="宋体" w:eastAsia="宋体" w:cs="宋体"/>
          <w:sz w:val="24"/>
        </w:rPr>
      </w:pPr>
    </w:p>
    <w:p w14:paraId="4A5F3861">
      <w:pPr>
        <w:rPr>
          <w:rFonts w:hint="eastAsia" w:ascii="宋体" w:hAnsi="宋体" w:eastAsia="宋体" w:cs="宋体"/>
          <w:sz w:val="24"/>
        </w:rPr>
      </w:pPr>
    </w:p>
    <w:p w14:paraId="4202B083">
      <w:pPr>
        <w:pStyle w:val="22"/>
        <w:rPr>
          <w:rFonts w:hint="eastAsia" w:ascii="宋体" w:hAnsi="宋体" w:cs="宋体"/>
          <w:sz w:val="24"/>
        </w:rPr>
      </w:pPr>
    </w:p>
    <w:p w14:paraId="7C3A722B">
      <w:pPr>
        <w:pStyle w:val="4"/>
        <w:rPr>
          <w:rFonts w:hint="eastAsia" w:ascii="宋体" w:hAnsi="宋体" w:eastAsia="宋体" w:cs="宋体"/>
          <w:sz w:val="24"/>
        </w:rPr>
      </w:pPr>
    </w:p>
    <w:p w14:paraId="693AE0FE">
      <w:pPr>
        <w:rPr>
          <w:rFonts w:hint="eastAsia" w:ascii="宋体" w:hAnsi="宋体" w:eastAsia="宋体" w:cs="宋体"/>
          <w:sz w:val="24"/>
        </w:rPr>
      </w:pPr>
    </w:p>
    <w:p w14:paraId="12D65667">
      <w:pPr>
        <w:pStyle w:val="22"/>
        <w:rPr>
          <w:rFonts w:hint="eastAsia" w:ascii="宋体" w:hAnsi="宋体" w:cs="宋体"/>
          <w:sz w:val="24"/>
        </w:rPr>
      </w:pPr>
    </w:p>
    <w:p w14:paraId="43BD76FF">
      <w:pPr>
        <w:pStyle w:val="4"/>
        <w:rPr>
          <w:rFonts w:hint="eastAsia" w:ascii="宋体" w:hAnsi="宋体" w:eastAsia="宋体" w:cs="宋体"/>
          <w:sz w:val="24"/>
        </w:rPr>
      </w:pPr>
    </w:p>
    <w:p w14:paraId="568AFCB6">
      <w:pPr>
        <w:rPr>
          <w:rFonts w:hint="eastAsia" w:ascii="宋体" w:hAnsi="宋体" w:eastAsia="宋体" w:cs="宋体"/>
          <w:sz w:val="24"/>
        </w:rPr>
      </w:pPr>
    </w:p>
    <w:p w14:paraId="2D0DB76C">
      <w:pPr>
        <w:rPr>
          <w:rFonts w:hint="eastAsia" w:ascii="宋体" w:hAnsi="宋体" w:eastAsia="宋体" w:cs="宋体"/>
          <w:sz w:val="24"/>
        </w:rPr>
      </w:pPr>
    </w:p>
    <w:p w14:paraId="024273E5">
      <w:pPr>
        <w:pStyle w:val="19"/>
        <w:ind w:firstLine="240"/>
        <w:rPr>
          <w:rFonts w:hint="eastAsia" w:ascii="宋体" w:hAnsi="宋体" w:eastAsia="宋体" w:cs="宋体"/>
          <w:sz w:val="24"/>
        </w:rPr>
      </w:pPr>
    </w:p>
    <w:p w14:paraId="4A64BA82">
      <w:pPr>
        <w:pStyle w:val="19"/>
        <w:ind w:firstLine="240"/>
        <w:rPr>
          <w:rFonts w:hint="eastAsia" w:ascii="宋体" w:hAnsi="宋体" w:eastAsia="宋体" w:cs="宋体"/>
          <w:sz w:val="24"/>
        </w:rPr>
      </w:pPr>
    </w:p>
    <w:p w14:paraId="1553EE6A">
      <w:pPr>
        <w:pStyle w:val="19"/>
        <w:ind w:firstLine="240"/>
        <w:rPr>
          <w:rFonts w:hint="eastAsia" w:ascii="宋体" w:hAnsi="宋体" w:eastAsia="宋体" w:cs="宋体"/>
          <w:sz w:val="24"/>
        </w:rPr>
      </w:pPr>
    </w:p>
    <w:p w14:paraId="4FEE132D">
      <w:pPr>
        <w:pStyle w:val="22"/>
        <w:rPr>
          <w:rFonts w:hint="eastAsia" w:ascii="宋体" w:hAnsi="宋体" w:cs="宋体"/>
          <w:sz w:val="24"/>
        </w:rPr>
      </w:pPr>
    </w:p>
    <w:p w14:paraId="7B6287CD">
      <w:pPr>
        <w:pStyle w:val="4"/>
        <w:rPr>
          <w:rFonts w:hint="eastAsia" w:ascii="宋体" w:hAnsi="宋体" w:eastAsia="宋体" w:cs="宋体"/>
          <w:sz w:val="24"/>
        </w:rPr>
      </w:pPr>
    </w:p>
    <w:p w14:paraId="0E00B73E">
      <w:pPr>
        <w:rPr>
          <w:rFonts w:hint="eastAsia" w:ascii="宋体" w:hAnsi="宋体" w:eastAsia="宋体" w:cs="宋体"/>
          <w:sz w:val="24"/>
        </w:rPr>
      </w:pPr>
    </w:p>
    <w:p w14:paraId="4C826B10">
      <w:pPr>
        <w:pStyle w:val="22"/>
      </w:pPr>
    </w:p>
    <w:p w14:paraId="42521EBA">
      <w:pPr>
        <w:ind w:firstLine="240"/>
        <w:jc w:val="left"/>
        <w:rPr>
          <w:rFonts w:hint="eastAsia" w:ascii="宋体" w:hAnsi="宋体" w:eastAsia="宋体" w:cs="宋体"/>
          <w:sz w:val="24"/>
        </w:rPr>
      </w:pPr>
    </w:p>
    <w:p w14:paraId="63719E35">
      <w:pPr>
        <w:spacing w:line="360" w:lineRule="auto"/>
        <w:rPr>
          <w:rFonts w:hint="eastAsia" w:ascii="宋体" w:hAnsi="宋体" w:eastAsia="宋体" w:cs="宋体"/>
          <w:b/>
          <w:szCs w:val="21"/>
        </w:rPr>
      </w:pPr>
      <w:r>
        <w:rPr>
          <w:rFonts w:hint="eastAsia" w:ascii="宋体" w:hAnsi="宋体" w:eastAsia="宋体" w:cs="宋体"/>
          <w:szCs w:val="21"/>
        </w:rPr>
        <w:t>格式11</w:t>
      </w:r>
    </w:p>
    <w:p w14:paraId="18CF52E3">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64AB9D10">
      <w:pPr>
        <w:spacing w:line="380" w:lineRule="auto"/>
        <w:jc w:val="center"/>
        <w:rPr>
          <w:rFonts w:hint="eastAsia" w:ascii="宋体" w:hAnsi="宋体" w:eastAsia="宋体" w:cs="宋体"/>
          <w:b/>
          <w:szCs w:val="21"/>
        </w:rPr>
      </w:pPr>
    </w:p>
    <w:p w14:paraId="26B55D69">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6CD3C85">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5A9776B5">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7FB1E706">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66F8D93F">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73B340B1">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3EC5BB57">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2B0C7F4">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12F3C332">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2C9409B1">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46448B70">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4EA6341C">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5929E9A4">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37F51FC1">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51D00D86">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35A3A26D">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619AF3C8">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108724BD">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2B991B69">
      <w:pPr>
        <w:spacing w:line="380" w:lineRule="auto"/>
        <w:ind w:firstLine="3360"/>
        <w:rPr>
          <w:rFonts w:hint="eastAsia" w:ascii="宋体" w:hAnsi="宋体" w:eastAsia="宋体" w:cs="宋体"/>
          <w:szCs w:val="21"/>
        </w:rPr>
      </w:pPr>
    </w:p>
    <w:p w14:paraId="2BBD6031">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1B1FF180">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法人代表或授权委托人：（签章）</w:t>
      </w:r>
    </w:p>
    <w:p w14:paraId="338069BB">
      <w:pPr>
        <w:spacing w:line="380" w:lineRule="auto"/>
        <w:ind w:firstLine="3360"/>
        <w:rPr>
          <w:rFonts w:hint="eastAsia" w:ascii="宋体" w:hAnsi="宋体" w:eastAsia="宋体" w:cs="宋体"/>
          <w:szCs w:val="21"/>
        </w:rPr>
      </w:pPr>
    </w:p>
    <w:p w14:paraId="6065078B">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1EDF4CD2">
      <w:pPr>
        <w:spacing w:line="360" w:lineRule="auto"/>
        <w:jc w:val="center"/>
        <w:rPr>
          <w:rFonts w:hint="eastAsia" w:ascii="宋体" w:hAnsi="宋体" w:eastAsia="宋体" w:cs="宋体"/>
          <w:b/>
          <w:szCs w:val="21"/>
        </w:rPr>
      </w:pPr>
    </w:p>
    <w:p w14:paraId="7792C849">
      <w:pPr>
        <w:spacing w:line="360" w:lineRule="auto"/>
        <w:jc w:val="center"/>
        <w:rPr>
          <w:rFonts w:hint="eastAsia" w:ascii="宋体" w:hAnsi="宋体" w:eastAsia="宋体" w:cs="宋体"/>
          <w:b/>
          <w:szCs w:val="21"/>
        </w:rPr>
      </w:pPr>
    </w:p>
    <w:p w14:paraId="551A9AF8">
      <w:pPr>
        <w:ind w:firstLine="420"/>
        <w:jc w:val="left"/>
        <w:rPr>
          <w:rFonts w:hint="eastAsia" w:ascii="宋体" w:hAnsi="宋体" w:eastAsia="宋体" w:cs="宋体"/>
          <w:b/>
          <w:szCs w:val="21"/>
        </w:rPr>
      </w:pPr>
    </w:p>
    <w:p w14:paraId="78B7FF12">
      <w:pPr>
        <w:ind w:firstLine="420"/>
        <w:jc w:val="left"/>
        <w:rPr>
          <w:rFonts w:hint="eastAsia" w:ascii="宋体" w:hAnsi="宋体" w:eastAsia="宋体" w:cs="宋体"/>
          <w:b/>
          <w:szCs w:val="21"/>
        </w:rPr>
      </w:pPr>
    </w:p>
    <w:p w14:paraId="45C153B8">
      <w:pPr>
        <w:ind w:firstLine="420"/>
        <w:jc w:val="left"/>
        <w:rPr>
          <w:rFonts w:hint="eastAsia" w:ascii="宋体" w:hAnsi="宋体" w:eastAsia="宋体" w:cs="宋体"/>
          <w:b/>
          <w:szCs w:val="21"/>
        </w:rPr>
      </w:pPr>
    </w:p>
    <w:p w14:paraId="24B58F30">
      <w:pPr>
        <w:ind w:firstLine="420"/>
        <w:jc w:val="left"/>
        <w:rPr>
          <w:rFonts w:hint="eastAsia" w:ascii="宋体" w:hAnsi="宋体" w:eastAsia="宋体" w:cs="宋体"/>
          <w:b/>
          <w:szCs w:val="21"/>
        </w:rPr>
      </w:pPr>
    </w:p>
    <w:p w14:paraId="6442FA01">
      <w:pPr>
        <w:ind w:firstLine="420"/>
        <w:jc w:val="left"/>
        <w:rPr>
          <w:rFonts w:hint="eastAsia" w:ascii="宋体" w:hAnsi="宋体" w:eastAsia="宋体" w:cs="宋体"/>
          <w:b/>
          <w:szCs w:val="21"/>
        </w:rPr>
      </w:pPr>
    </w:p>
    <w:p w14:paraId="787DE2D5">
      <w:pPr>
        <w:pStyle w:val="22"/>
        <w:rPr>
          <w:rFonts w:hint="eastAsia" w:ascii="宋体" w:hAnsi="宋体" w:cs="宋体"/>
          <w:b/>
          <w:szCs w:val="21"/>
        </w:rPr>
      </w:pPr>
    </w:p>
    <w:p w14:paraId="107409DB">
      <w:pPr>
        <w:pStyle w:val="4"/>
        <w:rPr>
          <w:rFonts w:hint="eastAsia" w:ascii="宋体" w:hAnsi="宋体" w:eastAsia="宋体" w:cs="宋体"/>
          <w:b/>
          <w:sz w:val="21"/>
          <w:szCs w:val="21"/>
        </w:rPr>
      </w:pPr>
    </w:p>
    <w:p w14:paraId="4EAACF6E">
      <w:pPr>
        <w:rPr>
          <w:rFonts w:hint="eastAsia" w:ascii="宋体" w:hAnsi="宋体" w:eastAsia="宋体" w:cs="宋体"/>
          <w:b/>
          <w:szCs w:val="21"/>
        </w:rPr>
      </w:pPr>
    </w:p>
    <w:p w14:paraId="09E483A2">
      <w:pPr>
        <w:pStyle w:val="22"/>
        <w:rPr>
          <w:rFonts w:hint="eastAsia" w:ascii="宋体" w:hAnsi="宋体" w:cs="宋体"/>
          <w:b/>
          <w:szCs w:val="21"/>
        </w:rPr>
      </w:pPr>
    </w:p>
    <w:p w14:paraId="1E9A9B12">
      <w:pPr>
        <w:pStyle w:val="4"/>
        <w:rPr>
          <w:rFonts w:hint="eastAsia" w:ascii="宋体" w:hAnsi="宋体" w:eastAsia="宋体" w:cs="宋体"/>
          <w:b/>
          <w:sz w:val="21"/>
          <w:szCs w:val="21"/>
        </w:rPr>
      </w:pPr>
    </w:p>
    <w:p w14:paraId="2C3BC460">
      <w:pPr>
        <w:rPr>
          <w:rFonts w:hint="eastAsia" w:ascii="宋体" w:hAnsi="宋体" w:eastAsia="宋体" w:cs="宋体"/>
          <w:b/>
          <w:szCs w:val="21"/>
        </w:rPr>
      </w:pPr>
    </w:p>
    <w:p w14:paraId="0BE9719E">
      <w:pPr>
        <w:pStyle w:val="22"/>
        <w:rPr>
          <w:rFonts w:hint="eastAsia" w:ascii="宋体" w:hAnsi="宋体" w:cs="宋体"/>
          <w:b/>
          <w:szCs w:val="21"/>
        </w:rPr>
      </w:pPr>
    </w:p>
    <w:p w14:paraId="15B86C9A">
      <w:pPr>
        <w:pStyle w:val="4"/>
        <w:rPr>
          <w:rFonts w:hint="eastAsia" w:ascii="宋体" w:hAnsi="宋体" w:eastAsia="宋体" w:cs="宋体"/>
          <w:sz w:val="21"/>
          <w:szCs w:val="21"/>
        </w:rPr>
      </w:pPr>
    </w:p>
    <w:p w14:paraId="5F2B1E3E">
      <w:pPr>
        <w:ind w:firstLine="420"/>
        <w:jc w:val="left"/>
        <w:rPr>
          <w:rFonts w:hint="eastAsia" w:ascii="宋体" w:hAnsi="宋体" w:eastAsia="宋体" w:cs="宋体"/>
          <w:b/>
          <w:szCs w:val="21"/>
        </w:rPr>
      </w:pPr>
    </w:p>
    <w:p w14:paraId="1434299C">
      <w:pPr>
        <w:ind w:firstLine="420"/>
        <w:jc w:val="left"/>
        <w:rPr>
          <w:rFonts w:hint="eastAsia" w:ascii="宋体" w:hAnsi="宋体" w:eastAsia="宋体" w:cs="宋体"/>
          <w:b/>
          <w:szCs w:val="21"/>
        </w:rPr>
      </w:pPr>
    </w:p>
    <w:p w14:paraId="302D0D88">
      <w:pPr>
        <w:ind w:firstLine="420"/>
        <w:jc w:val="left"/>
        <w:rPr>
          <w:rFonts w:hint="eastAsia" w:ascii="宋体" w:hAnsi="宋体" w:eastAsia="宋体" w:cs="宋体"/>
          <w:b/>
          <w:szCs w:val="21"/>
        </w:rPr>
      </w:pPr>
    </w:p>
    <w:p w14:paraId="4B6CD54D">
      <w:pPr>
        <w:ind w:firstLine="420"/>
        <w:jc w:val="left"/>
        <w:rPr>
          <w:rFonts w:hint="eastAsia" w:ascii="宋体" w:hAnsi="宋体" w:eastAsia="宋体" w:cs="宋体"/>
          <w:b/>
          <w:szCs w:val="21"/>
        </w:rPr>
      </w:pPr>
    </w:p>
    <w:p w14:paraId="08BCAE25">
      <w:pPr>
        <w:pStyle w:val="22"/>
        <w:rPr>
          <w:rFonts w:hint="eastAsia" w:ascii="宋体" w:hAnsi="宋体" w:cs="宋体"/>
          <w:b/>
          <w:szCs w:val="21"/>
        </w:rPr>
      </w:pPr>
    </w:p>
    <w:p w14:paraId="126753B9">
      <w:pPr>
        <w:pStyle w:val="4"/>
        <w:rPr>
          <w:rFonts w:hint="eastAsia" w:ascii="宋体" w:hAnsi="宋体" w:cs="宋体"/>
          <w:b/>
          <w:szCs w:val="21"/>
        </w:rPr>
      </w:pPr>
    </w:p>
    <w:p w14:paraId="646D5786">
      <w:pPr>
        <w:rPr>
          <w:rFonts w:hint="eastAsia" w:ascii="宋体" w:hAnsi="宋体" w:cs="宋体"/>
          <w:b/>
          <w:szCs w:val="21"/>
        </w:rPr>
      </w:pPr>
    </w:p>
    <w:p w14:paraId="6D2F656B">
      <w:pPr>
        <w:rPr>
          <w:rFonts w:hint="eastAsia" w:ascii="宋体" w:hAnsi="宋体" w:cs="宋体"/>
          <w:b/>
          <w:szCs w:val="21"/>
        </w:rPr>
      </w:pPr>
    </w:p>
    <w:p w14:paraId="6EBA2835">
      <w:pPr>
        <w:rPr>
          <w:rFonts w:hint="eastAsia" w:ascii="宋体" w:hAnsi="宋体" w:cs="宋体"/>
          <w:b/>
          <w:szCs w:val="21"/>
        </w:rPr>
      </w:pPr>
    </w:p>
    <w:p w14:paraId="41E7FEFA">
      <w:pPr>
        <w:rPr>
          <w:rFonts w:hint="eastAsia" w:ascii="宋体" w:hAnsi="宋体" w:cs="宋体"/>
          <w:b/>
          <w:szCs w:val="21"/>
        </w:rPr>
      </w:pPr>
    </w:p>
    <w:p w14:paraId="3FE39522">
      <w:pPr>
        <w:rPr>
          <w:rFonts w:hint="eastAsia" w:ascii="宋体" w:hAnsi="宋体" w:cs="宋体"/>
          <w:b/>
          <w:szCs w:val="21"/>
        </w:rPr>
      </w:pPr>
    </w:p>
    <w:p w14:paraId="06CE3EE6">
      <w:pPr>
        <w:rPr>
          <w:rFonts w:hint="eastAsia" w:ascii="宋体" w:hAnsi="宋体" w:cs="宋体"/>
          <w:b/>
          <w:szCs w:val="21"/>
        </w:rPr>
      </w:pPr>
    </w:p>
    <w:p w14:paraId="016C7130">
      <w:pPr>
        <w:rPr>
          <w:rFonts w:hint="eastAsia" w:ascii="宋体" w:hAnsi="宋体" w:cs="宋体"/>
          <w:b/>
          <w:szCs w:val="21"/>
        </w:rPr>
      </w:pPr>
    </w:p>
    <w:p w14:paraId="360DD1BC">
      <w:pPr>
        <w:rPr>
          <w:rFonts w:hint="eastAsia" w:ascii="宋体" w:hAnsi="宋体" w:cs="宋体"/>
          <w:b/>
          <w:szCs w:val="21"/>
        </w:rPr>
      </w:pPr>
    </w:p>
    <w:p w14:paraId="4C1F8C1F">
      <w:pPr>
        <w:rPr>
          <w:rFonts w:hint="eastAsia" w:ascii="宋体" w:hAnsi="宋体" w:cs="宋体"/>
          <w:b/>
          <w:szCs w:val="21"/>
        </w:rPr>
      </w:pPr>
    </w:p>
    <w:p w14:paraId="53651353">
      <w:pPr>
        <w:rPr>
          <w:rFonts w:hint="eastAsia" w:ascii="宋体" w:hAnsi="宋体" w:cs="宋体"/>
          <w:b/>
          <w:szCs w:val="21"/>
        </w:rPr>
      </w:pPr>
    </w:p>
    <w:p w14:paraId="49716D6D">
      <w:pPr>
        <w:pStyle w:val="4"/>
        <w:rPr>
          <w:rFonts w:hint="eastAsia" w:ascii="宋体" w:hAnsi="宋体" w:eastAsia="宋体" w:cs="宋体"/>
          <w:b/>
          <w:sz w:val="28"/>
        </w:rPr>
      </w:pPr>
    </w:p>
    <w:p w14:paraId="1F7FB9FA">
      <w:pPr>
        <w:rPr>
          <w:rFonts w:hint="eastAsia" w:ascii="宋体" w:hAnsi="宋体" w:eastAsia="宋体" w:cs="宋体"/>
          <w:b/>
          <w:sz w:val="28"/>
        </w:rPr>
      </w:pPr>
    </w:p>
    <w:p w14:paraId="31B95532">
      <w:pPr>
        <w:spacing w:line="360" w:lineRule="auto"/>
        <w:rPr>
          <w:rFonts w:hint="eastAsia" w:ascii="宋体" w:hAnsi="宋体" w:eastAsia="宋体" w:cs="宋体"/>
          <w:b/>
          <w:sz w:val="28"/>
        </w:rPr>
      </w:pPr>
    </w:p>
    <w:p w14:paraId="2E063F00">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40ABA2B0">
      <w:pPr>
        <w:rPr>
          <w:rFonts w:hint="eastAsia" w:ascii="黑体" w:hAnsi="黑体" w:eastAsia="黑体" w:cs="黑体"/>
          <w:sz w:val="32"/>
        </w:rPr>
      </w:pPr>
    </w:p>
    <w:p w14:paraId="138D22EA">
      <w:pPr>
        <w:spacing w:line="300" w:lineRule="auto"/>
        <w:rPr>
          <w:rFonts w:hint="eastAsia" w:ascii="黑体" w:hAnsi="黑体" w:eastAsia="黑体" w:cs="黑体"/>
          <w:sz w:val="30"/>
        </w:rPr>
      </w:pPr>
    </w:p>
    <w:p w14:paraId="288130D8">
      <w:pPr>
        <w:spacing w:line="300" w:lineRule="auto"/>
        <w:rPr>
          <w:rFonts w:hint="eastAsia" w:ascii="黑体" w:hAnsi="黑体" w:eastAsia="黑体" w:cs="黑体"/>
          <w:sz w:val="30"/>
        </w:rPr>
      </w:pPr>
    </w:p>
    <w:p w14:paraId="0650633D">
      <w:pPr>
        <w:spacing w:line="300" w:lineRule="auto"/>
        <w:rPr>
          <w:rFonts w:hint="eastAsia" w:ascii="黑体" w:hAnsi="黑体" w:eastAsia="黑体" w:cs="黑体"/>
          <w:sz w:val="30"/>
        </w:rPr>
      </w:pPr>
    </w:p>
    <w:p w14:paraId="7F3B8D08">
      <w:pPr>
        <w:spacing w:line="300" w:lineRule="auto"/>
        <w:rPr>
          <w:rFonts w:hint="eastAsia" w:ascii="黑体" w:hAnsi="黑体" w:eastAsia="黑体" w:cs="黑体"/>
          <w:sz w:val="30"/>
        </w:rPr>
      </w:pPr>
    </w:p>
    <w:p w14:paraId="2A9E5F73">
      <w:pPr>
        <w:spacing w:line="300" w:lineRule="auto"/>
        <w:rPr>
          <w:rFonts w:hint="eastAsia" w:ascii="黑体" w:hAnsi="黑体" w:eastAsia="黑体" w:cs="黑体"/>
          <w:sz w:val="30"/>
        </w:rPr>
      </w:pPr>
    </w:p>
    <w:p w14:paraId="18C075DA">
      <w:pPr>
        <w:spacing w:line="300" w:lineRule="auto"/>
        <w:rPr>
          <w:rFonts w:hint="eastAsia" w:ascii="黑体" w:hAnsi="黑体" w:eastAsia="黑体" w:cs="黑体"/>
          <w:sz w:val="30"/>
        </w:rPr>
      </w:pPr>
    </w:p>
    <w:p w14:paraId="2A75F314">
      <w:pPr>
        <w:spacing w:line="300" w:lineRule="auto"/>
        <w:rPr>
          <w:rFonts w:hint="eastAsia" w:ascii="黑体" w:hAnsi="黑体" w:eastAsia="黑体" w:cs="黑体"/>
          <w:sz w:val="30"/>
        </w:rPr>
      </w:pPr>
    </w:p>
    <w:p w14:paraId="09FB19AA">
      <w:pPr>
        <w:spacing w:line="300" w:lineRule="auto"/>
        <w:rPr>
          <w:rFonts w:hint="eastAsia" w:ascii="黑体" w:hAnsi="黑体" w:eastAsia="黑体" w:cs="黑体"/>
          <w:sz w:val="30"/>
        </w:rPr>
      </w:pPr>
      <w:r>
        <w:rPr>
          <w:rFonts w:ascii="黑体" w:hAnsi="黑体" w:eastAsia="黑体" w:cs="黑体"/>
          <w:sz w:val="30"/>
        </w:rPr>
        <w:t>政府采购项目名称：</w:t>
      </w:r>
    </w:p>
    <w:p w14:paraId="0114489B">
      <w:pPr>
        <w:spacing w:line="300" w:lineRule="auto"/>
        <w:rPr>
          <w:rFonts w:hint="eastAsia" w:ascii="黑体" w:hAnsi="黑体" w:eastAsia="黑体" w:cs="黑体"/>
          <w:sz w:val="30"/>
        </w:rPr>
      </w:pPr>
      <w:r>
        <w:rPr>
          <w:rFonts w:ascii="黑体" w:hAnsi="黑体" w:eastAsia="黑体" w:cs="黑体"/>
          <w:sz w:val="30"/>
        </w:rPr>
        <w:t>政府采购项目编号：</w:t>
      </w:r>
    </w:p>
    <w:p w14:paraId="02321E7B">
      <w:pPr>
        <w:spacing w:line="300" w:lineRule="auto"/>
        <w:rPr>
          <w:rFonts w:hint="eastAsia" w:ascii="黑体" w:hAnsi="黑体" w:eastAsia="黑体" w:cs="黑体"/>
          <w:sz w:val="30"/>
        </w:rPr>
      </w:pPr>
      <w:r>
        <w:rPr>
          <w:rFonts w:ascii="黑体" w:hAnsi="黑体" w:eastAsia="黑体" w:cs="黑体"/>
          <w:sz w:val="30"/>
        </w:rPr>
        <w:t>采      购    人：</w:t>
      </w:r>
    </w:p>
    <w:p w14:paraId="57C802B1">
      <w:pPr>
        <w:spacing w:line="300" w:lineRule="auto"/>
        <w:rPr>
          <w:rFonts w:hint="eastAsia" w:ascii="黑体" w:hAnsi="黑体" w:eastAsia="黑体" w:cs="黑体"/>
          <w:sz w:val="30"/>
        </w:rPr>
      </w:pPr>
      <w:r>
        <w:rPr>
          <w:rFonts w:ascii="黑体" w:hAnsi="黑体" w:eastAsia="黑体" w:cs="黑体"/>
          <w:sz w:val="30"/>
        </w:rPr>
        <w:t>供      应    商：</w:t>
      </w:r>
    </w:p>
    <w:p w14:paraId="2F1C1382">
      <w:pPr>
        <w:spacing w:line="300" w:lineRule="auto"/>
        <w:rPr>
          <w:rFonts w:hint="eastAsia" w:ascii="黑体" w:hAnsi="黑体" w:eastAsia="黑体" w:cs="黑体"/>
          <w:sz w:val="30"/>
        </w:rPr>
      </w:pPr>
      <w:r>
        <w:rPr>
          <w:rFonts w:ascii="黑体" w:hAnsi="黑体" w:eastAsia="黑体" w:cs="黑体"/>
          <w:sz w:val="30"/>
        </w:rPr>
        <w:t>合  同  签 订 地：</w:t>
      </w:r>
    </w:p>
    <w:p w14:paraId="63252D3A">
      <w:pPr>
        <w:spacing w:line="300" w:lineRule="auto"/>
        <w:rPr>
          <w:rFonts w:hint="eastAsia" w:ascii="黑体" w:hAnsi="黑体" w:eastAsia="黑体" w:cs="黑体"/>
          <w:sz w:val="30"/>
        </w:rPr>
      </w:pPr>
      <w:r>
        <w:rPr>
          <w:rFonts w:ascii="黑体" w:hAnsi="黑体" w:eastAsia="黑体" w:cs="黑体"/>
          <w:sz w:val="30"/>
        </w:rPr>
        <w:t>合 同 签订 时 间：</w:t>
      </w:r>
    </w:p>
    <w:p w14:paraId="24450375">
      <w:pPr>
        <w:spacing w:line="300" w:lineRule="auto"/>
        <w:rPr>
          <w:rFonts w:hint="eastAsia" w:ascii="黑体" w:hAnsi="黑体" w:eastAsia="黑体" w:cs="黑体"/>
          <w:sz w:val="30"/>
        </w:rPr>
      </w:pPr>
    </w:p>
    <w:p w14:paraId="06A25CE0">
      <w:pPr>
        <w:spacing w:line="300" w:lineRule="auto"/>
        <w:rPr>
          <w:rFonts w:hint="eastAsia" w:ascii="黑体" w:hAnsi="黑体" w:eastAsia="黑体" w:cs="黑体"/>
          <w:sz w:val="30"/>
        </w:rPr>
      </w:pPr>
    </w:p>
    <w:p w14:paraId="1DD1A7C9">
      <w:pPr>
        <w:spacing w:line="300" w:lineRule="auto"/>
        <w:rPr>
          <w:rFonts w:hint="eastAsia" w:ascii="黑体" w:hAnsi="黑体" w:eastAsia="黑体" w:cs="黑体"/>
          <w:sz w:val="30"/>
        </w:rPr>
      </w:pPr>
    </w:p>
    <w:p w14:paraId="0F1E9C85">
      <w:pPr>
        <w:spacing w:line="300" w:lineRule="auto"/>
        <w:jc w:val="center"/>
        <w:rPr>
          <w:rFonts w:hint="eastAsia" w:ascii="方正小标宋简体" w:hAnsi="方正小标宋简体" w:eastAsia="方正小标宋简体" w:cs="方正小标宋简体"/>
          <w:sz w:val="32"/>
        </w:rPr>
      </w:pPr>
    </w:p>
    <w:p w14:paraId="065F1889">
      <w:pPr>
        <w:spacing w:line="460" w:lineRule="auto"/>
        <w:jc w:val="center"/>
        <w:rPr>
          <w:rFonts w:hint="eastAsia" w:ascii="宋体" w:hAnsi="宋体" w:eastAsia="宋体" w:cs="宋体"/>
          <w:sz w:val="32"/>
        </w:rPr>
      </w:pPr>
    </w:p>
    <w:p w14:paraId="24674D45">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2A0C1753">
      <w:pPr>
        <w:spacing w:line="460" w:lineRule="auto"/>
        <w:ind w:firstLine="420"/>
        <w:rPr>
          <w:rFonts w:ascii="Times New Roman" w:hAnsi="Times New Roman" w:eastAsia="Times New Roman" w:cs="Times New Roman"/>
        </w:rPr>
      </w:pPr>
    </w:p>
    <w:p w14:paraId="2CE79B07">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4C33272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1719AD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E4E399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7A044FF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127D799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2AEB09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32B92157">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340DEF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AB5C9A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B06AA9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9CA80C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58BB0EA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1B2F38D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DA4BE89">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42E8894">
      <w:pPr>
        <w:spacing w:line="460" w:lineRule="auto"/>
        <w:ind w:firstLine="640"/>
        <w:jc w:val="center"/>
        <w:rPr>
          <w:rFonts w:hint="eastAsia" w:ascii="方正小标宋简体" w:hAnsi="方正小标宋简体" w:eastAsia="方正小标宋简体" w:cs="方正小标宋简体"/>
          <w:sz w:val="32"/>
        </w:rPr>
      </w:pPr>
    </w:p>
    <w:p w14:paraId="783A6483">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732EF21E">
      <w:pPr>
        <w:numPr>
          <w:ilvl w:val="0"/>
          <w:numId w:val="25"/>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6B0B64E7">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2F2AE370">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1B63FA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5885783">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A92305B">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1555DEE4">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A547D6A">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365C01E8">
      <w:pPr>
        <w:spacing w:line="520" w:lineRule="auto"/>
        <w:ind w:firstLine="420"/>
        <w:rPr>
          <w:rFonts w:ascii="Times New Roman" w:hAnsi="Times New Roman" w:eastAsia="Times New Roman" w:cs="Times New Roman"/>
        </w:rPr>
      </w:pPr>
    </w:p>
    <w:p w14:paraId="02C1F62E">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660DEE78">
      <w:pPr>
        <w:spacing w:line="360" w:lineRule="auto"/>
        <w:ind w:firstLine="420"/>
        <w:rPr>
          <w:rFonts w:ascii="Times New Roman" w:hAnsi="Times New Roman" w:eastAsia="Times New Roman" w:cs="Times New Roman"/>
        </w:rPr>
      </w:pPr>
      <w:r>
        <w:rPr>
          <w:rFonts w:ascii="宋体" w:hAnsi="宋体" w:eastAsia="宋体" w:cs="宋体"/>
        </w:rPr>
        <w:t>供应商（乙方）：</w:t>
      </w:r>
    </w:p>
    <w:p w14:paraId="3F824E6F">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0507C4D4">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1616BDF4">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0181F151">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1136253">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rPr>
        <w:t>政府采购法</w:t>
      </w:r>
      <w:r>
        <w:rPr>
          <w:rFonts w:ascii="宋体" w:hAnsi="宋体" w:eastAsia="宋体" w:cs="宋体"/>
        </w:rPr>
        <w:t>》、《中华人民共和国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14:paraId="0FB0094F">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4"/>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2156B76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61E427">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7A9ED0">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2B41BF">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5E7FE">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21F089">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159BE0">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09ADA1">
            <w:pPr>
              <w:spacing w:line="360" w:lineRule="auto"/>
              <w:ind w:firstLine="420"/>
              <w:rPr>
                <w:rFonts w:hint="eastAsia" w:ascii="宋体" w:hAnsi="宋体" w:eastAsia="宋体" w:cs="宋体"/>
              </w:rPr>
            </w:pPr>
            <w:r>
              <w:rPr>
                <w:rFonts w:ascii="宋体" w:hAnsi="宋体" w:eastAsia="宋体" w:cs="宋体"/>
              </w:rPr>
              <w:t>备注</w:t>
            </w:r>
          </w:p>
        </w:tc>
      </w:tr>
      <w:tr w14:paraId="4CCDB9A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5DF6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19349C">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04209C">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63D5A5">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07CDAA">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69F1D6">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6F7AFB">
            <w:pPr>
              <w:spacing w:line="360" w:lineRule="auto"/>
              <w:ind w:firstLine="420"/>
              <w:rPr>
                <w:rFonts w:hint="eastAsia" w:ascii="宋体" w:hAnsi="宋体" w:eastAsia="宋体" w:cs="宋体"/>
                <w:sz w:val="22"/>
              </w:rPr>
            </w:pPr>
          </w:p>
        </w:tc>
      </w:tr>
      <w:tr w14:paraId="7E5DDD0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58775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E804F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149F26">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2A5FF5">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FE3E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C669EA">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D9DF71">
            <w:pPr>
              <w:spacing w:line="360" w:lineRule="auto"/>
              <w:ind w:firstLine="420"/>
              <w:rPr>
                <w:rFonts w:hint="eastAsia" w:ascii="宋体" w:hAnsi="宋体" w:eastAsia="宋体" w:cs="宋体"/>
                <w:sz w:val="22"/>
              </w:rPr>
            </w:pPr>
          </w:p>
        </w:tc>
      </w:tr>
      <w:tr w14:paraId="17E8F1A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F5FDE2">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19AFEE">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7EF56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9A711A">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F1BAC0">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63C73">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9A0CC7">
            <w:pPr>
              <w:spacing w:line="360" w:lineRule="auto"/>
              <w:ind w:firstLine="420"/>
              <w:rPr>
                <w:rFonts w:hint="eastAsia" w:ascii="宋体" w:hAnsi="宋体" w:eastAsia="宋体" w:cs="宋体"/>
                <w:sz w:val="22"/>
              </w:rPr>
            </w:pPr>
          </w:p>
        </w:tc>
      </w:tr>
      <w:tr w14:paraId="4AACF76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B78D2">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27A6F25F">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89D3DC1">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73570C8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6D89453A">
      <w:pPr>
        <w:spacing w:line="360" w:lineRule="auto"/>
        <w:ind w:firstLine="420"/>
        <w:rPr>
          <w:rFonts w:ascii="Times New Roman" w:hAnsi="Times New Roman" w:eastAsia="Times New Roman" w:cs="Times New Roman"/>
        </w:rPr>
      </w:pPr>
      <w:r>
        <w:rPr>
          <w:rFonts w:ascii="宋体" w:hAnsi="宋体" w:eastAsia="宋体" w:cs="宋体"/>
        </w:rPr>
        <w:t>乙方</w:t>
      </w:r>
      <w:r>
        <w:rPr>
          <w:rFonts w:hint="eastAsia" w:ascii="宋体" w:hAnsi="宋体" w:eastAsia="宋体" w:cs="宋体"/>
        </w:rPr>
        <w:t>应在响应文件中声明</w:t>
      </w:r>
      <w:r>
        <w:rPr>
          <w:rFonts w:ascii="宋体" w:hAnsi="宋体" w:eastAsia="宋体" w:cs="宋体"/>
        </w:rPr>
        <w:t>提供的货物</w:t>
      </w:r>
      <w:r>
        <w:rPr>
          <w:rFonts w:hint="eastAsia" w:ascii="宋体" w:hAnsi="宋体" w:eastAsia="宋体" w:cs="宋体"/>
        </w:rPr>
        <w:t>及安装</w:t>
      </w:r>
      <w:r>
        <w:rPr>
          <w:rFonts w:ascii="宋体" w:hAnsi="宋体" w:eastAsia="宋体" w:cs="宋体"/>
        </w:rPr>
        <w:t>技术标准</w:t>
      </w:r>
      <w:r>
        <w:rPr>
          <w:rFonts w:hint="eastAsia" w:ascii="宋体" w:hAnsi="宋体" w:eastAsia="宋体" w:cs="宋体"/>
        </w:rPr>
        <w:t>严格执行国家及行业规范和标准</w:t>
      </w:r>
      <w:r>
        <w:rPr>
          <w:rFonts w:ascii="宋体" w:hAnsi="宋体" w:eastAsia="宋体" w:cs="宋体"/>
        </w:rPr>
        <w:t>。若技术标准中无相应规定，所投货物应符合相应的国际标准或原产地国家有关部门最新颁布的相应的正式标准。</w:t>
      </w:r>
    </w:p>
    <w:p w14:paraId="4631B157">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7B6D2667">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567286B">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01865309">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192C42A9">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5205FE53">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4AFA8C9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08F00ACC">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7BDADF5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16B7056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06569FAE">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44387B3A">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45DC2F92">
      <w:pPr>
        <w:numPr>
          <w:ilvl w:val="0"/>
          <w:numId w:val="2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B19C32A">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660F4E8">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0A0292C">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3B583C00">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43029C9F">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63F6AAF">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9EC9D2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6554E7D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054FB9D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993B8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378E97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44D0B7F">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4ABF0F82">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1EC2B8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2F20A14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11D77E6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131900F3">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4146215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3A7A4094">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F0C4128">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142CA21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F53A1F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1679C831">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901C78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344F998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w:t>
      </w:r>
      <w:r>
        <w:rPr>
          <w:rFonts w:hint="eastAsia" w:ascii="宋体" w:hAnsi="宋体" w:eastAsia="宋体" w:cs="宋体"/>
        </w:rPr>
        <w:t>，以上须在响</w:t>
      </w:r>
      <w:r>
        <w:rPr>
          <w:rFonts w:hint="eastAsia" w:ascii="宋体" w:hAnsi="宋体" w:eastAsia="宋体" w:cs="宋体"/>
          <w:sz w:val="2"/>
          <w:szCs w:val="2"/>
          <w:vertAlign w:val="superscript"/>
        </w:rPr>
        <w:t xml:space="preserve"> </w:t>
      </w:r>
      <w:r>
        <w:rPr>
          <w:rFonts w:hint="eastAsia" w:ascii="宋体" w:hAnsi="宋体" w:eastAsia="宋体" w:cs="宋体"/>
        </w:rPr>
        <w:t>应文件中保</w:t>
      </w:r>
      <w:r>
        <w:rPr>
          <w:rFonts w:hint="eastAsia" w:ascii="宋体" w:hAnsi="宋体" w:eastAsia="宋体" w:cs="宋体"/>
          <w:sz w:val="2"/>
          <w:szCs w:val="2"/>
          <w:vertAlign w:val="superscript"/>
        </w:rPr>
        <w:t xml:space="preserve"> </w:t>
      </w:r>
      <w:r>
        <w:rPr>
          <w:rFonts w:hint="eastAsia" w:ascii="宋体" w:hAnsi="宋体" w:eastAsia="宋体" w:cs="宋体"/>
        </w:rPr>
        <w:t>证，否则视为不响</w:t>
      </w:r>
      <w:r>
        <w:rPr>
          <w:rFonts w:hint="eastAsia" w:ascii="宋体" w:hAnsi="宋体" w:eastAsia="宋体" w:cs="宋体"/>
          <w:sz w:val="2"/>
          <w:szCs w:val="2"/>
          <w:vertAlign w:val="superscript"/>
        </w:rPr>
        <w:t xml:space="preserve"> </w:t>
      </w:r>
      <w:r>
        <w:rPr>
          <w:rFonts w:hint="eastAsia" w:ascii="宋体" w:hAnsi="宋体" w:eastAsia="宋体" w:cs="宋体"/>
        </w:rPr>
        <w:t>应</w:t>
      </w:r>
      <w:r>
        <w:rPr>
          <w:rFonts w:ascii="宋体" w:hAnsi="宋体" w:eastAsia="宋体" w:cs="宋体"/>
        </w:rPr>
        <w:t>。乙方不能修理或者不能调换的，按不能交货处理。</w:t>
      </w:r>
    </w:p>
    <w:p w14:paraId="6CC2691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946CAB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2BDC627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40B962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22FC978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4F4E36C3">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0697C8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7F10BE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561DAD5">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5614EF46">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7C2C3EB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86F27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B489A46">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5B535E2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2850A9C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398F2C4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44A2CE4D">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34D13B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59E00F8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03C030E5">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7F2070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A98DC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546B799">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34FE70C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03A4B0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775C39BB">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281FA901">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A35EC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537718AF">
      <w:pPr>
        <w:spacing w:line="360" w:lineRule="auto"/>
        <w:ind w:firstLine="420"/>
        <w:rPr>
          <w:rFonts w:ascii="Times New Roman" w:hAnsi="Times New Roman" w:eastAsia="Times New Roman" w:cs="Times New Roman"/>
        </w:rPr>
      </w:pPr>
    </w:p>
    <w:p w14:paraId="1AFAD41C">
      <w:pPr>
        <w:spacing w:line="360" w:lineRule="auto"/>
        <w:ind w:firstLine="420"/>
        <w:rPr>
          <w:rFonts w:ascii="Times New Roman" w:hAnsi="Times New Roman" w:eastAsia="Times New Roman" w:cs="Times New Roman"/>
        </w:rPr>
      </w:pPr>
    </w:p>
    <w:p w14:paraId="23A7E42E">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7AE9806A">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6AF05C30">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220D9D0B">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7F4E6F5B">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7F12F762">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15A95839">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1CAA52A8">
      <w:pPr>
        <w:spacing w:line="640" w:lineRule="auto"/>
        <w:ind w:firstLine="1575"/>
        <w:rPr>
          <w:rFonts w:ascii="Times New Roman" w:hAnsi="Times New Roman" w:eastAsia="Times New Roman" w:cs="Times New Roman"/>
          <w:u w:val="single"/>
        </w:rPr>
      </w:pPr>
    </w:p>
    <w:p w14:paraId="4D31C99A">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0A0FF93B">
      <w:pPr>
        <w:ind w:firstLine="321"/>
        <w:jc w:val="center"/>
        <w:rPr>
          <w:rFonts w:ascii="Times New Roman" w:hAnsi="Times New Roman" w:eastAsia="Times New Roman" w:cs="Times New Roman"/>
          <w:b/>
          <w:sz w:val="32"/>
        </w:rPr>
      </w:pPr>
    </w:p>
    <w:p w14:paraId="1EAEB24A">
      <w:pPr>
        <w:ind w:firstLine="321"/>
        <w:jc w:val="center"/>
        <w:rPr>
          <w:rFonts w:hint="eastAsia" w:ascii="宋体" w:hAnsi="宋体" w:eastAsia="宋体" w:cs="宋体"/>
          <w:b/>
          <w:szCs w:val="21"/>
        </w:rPr>
      </w:pPr>
    </w:p>
    <w:p w14:paraId="32D00828">
      <w:pPr>
        <w:ind w:firstLine="321"/>
        <w:jc w:val="center"/>
        <w:rPr>
          <w:rFonts w:hint="eastAsia" w:ascii="宋体" w:hAnsi="宋体" w:eastAsia="宋体" w:cs="宋体"/>
          <w:b/>
          <w:szCs w:val="21"/>
        </w:rPr>
      </w:pPr>
    </w:p>
    <w:p w14:paraId="365C5D9C">
      <w:pPr>
        <w:ind w:firstLine="321"/>
        <w:jc w:val="center"/>
        <w:rPr>
          <w:rFonts w:hint="eastAsia" w:ascii="宋体" w:hAnsi="宋体" w:eastAsia="宋体" w:cs="宋体"/>
          <w:b/>
          <w:szCs w:val="21"/>
        </w:rPr>
      </w:pPr>
    </w:p>
    <w:p w14:paraId="16CFA78E">
      <w:pPr>
        <w:ind w:firstLine="321"/>
        <w:jc w:val="center"/>
        <w:rPr>
          <w:rFonts w:hint="eastAsia" w:ascii="宋体" w:hAnsi="宋体" w:eastAsia="宋体" w:cs="宋体"/>
          <w:b/>
          <w:szCs w:val="21"/>
        </w:rPr>
      </w:pPr>
    </w:p>
    <w:p w14:paraId="6E8FBCC1">
      <w:pPr>
        <w:ind w:firstLine="321"/>
        <w:jc w:val="center"/>
        <w:rPr>
          <w:rFonts w:hint="eastAsia" w:ascii="宋体" w:hAnsi="宋体" w:eastAsia="宋体" w:cs="宋体"/>
          <w:b/>
          <w:szCs w:val="21"/>
        </w:rPr>
      </w:pPr>
    </w:p>
    <w:p w14:paraId="197F7201">
      <w:pPr>
        <w:ind w:firstLine="321"/>
        <w:jc w:val="center"/>
        <w:rPr>
          <w:rFonts w:hint="eastAsia" w:ascii="宋体" w:hAnsi="宋体" w:eastAsia="宋体" w:cs="宋体"/>
          <w:b/>
          <w:szCs w:val="21"/>
        </w:rPr>
      </w:pPr>
    </w:p>
    <w:p w14:paraId="4A189926">
      <w:pPr>
        <w:ind w:firstLine="321"/>
        <w:jc w:val="center"/>
        <w:rPr>
          <w:rFonts w:hint="eastAsia" w:ascii="宋体" w:hAnsi="宋体" w:eastAsia="宋体" w:cs="宋体"/>
          <w:b/>
          <w:szCs w:val="21"/>
        </w:rPr>
      </w:pPr>
    </w:p>
    <w:p w14:paraId="74549C5D">
      <w:pPr>
        <w:ind w:firstLine="321"/>
        <w:jc w:val="center"/>
        <w:rPr>
          <w:rFonts w:hint="eastAsia" w:ascii="宋体" w:hAnsi="宋体" w:eastAsia="宋体" w:cs="宋体"/>
          <w:b/>
          <w:szCs w:val="21"/>
        </w:rPr>
      </w:pPr>
    </w:p>
    <w:p w14:paraId="112BB0EE">
      <w:pPr>
        <w:ind w:firstLine="321"/>
        <w:jc w:val="center"/>
        <w:rPr>
          <w:rFonts w:hint="eastAsia" w:ascii="宋体" w:hAnsi="宋体" w:eastAsia="宋体" w:cs="宋体"/>
          <w:b/>
          <w:szCs w:val="21"/>
        </w:rPr>
      </w:pPr>
    </w:p>
    <w:p w14:paraId="7126FCB0">
      <w:pPr>
        <w:ind w:firstLine="321"/>
        <w:jc w:val="center"/>
        <w:rPr>
          <w:rFonts w:hint="eastAsia" w:ascii="宋体" w:hAnsi="宋体" w:eastAsia="宋体" w:cs="宋体"/>
          <w:b/>
          <w:szCs w:val="21"/>
        </w:rPr>
      </w:pPr>
    </w:p>
    <w:p w14:paraId="5BD8D9B4">
      <w:pPr>
        <w:ind w:firstLine="321"/>
        <w:jc w:val="center"/>
        <w:rPr>
          <w:rFonts w:hint="eastAsia" w:ascii="宋体" w:hAnsi="宋体" w:eastAsia="宋体" w:cs="宋体"/>
          <w:b/>
          <w:szCs w:val="21"/>
        </w:rPr>
      </w:pPr>
    </w:p>
    <w:p w14:paraId="231DC2D4">
      <w:pPr>
        <w:ind w:firstLine="321"/>
        <w:jc w:val="center"/>
        <w:rPr>
          <w:rFonts w:hint="eastAsia" w:ascii="宋体" w:hAnsi="宋体" w:eastAsia="宋体" w:cs="宋体"/>
          <w:b/>
          <w:szCs w:val="21"/>
        </w:rPr>
      </w:pPr>
    </w:p>
    <w:p w14:paraId="48A037E1">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1A7B9BB5">
      <w:pPr>
        <w:ind w:firstLine="240"/>
        <w:jc w:val="left"/>
        <w:rPr>
          <w:rFonts w:hint="eastAsia" w:ascii="宋体" w:hAnsi="宋体" w:eastAsia="宋体" w:cs="宋体"/>
          <w:szCs w:val="21"/>
        </w:rPr>
      </w:pPr>
    </w:p>
    <w:p w14:paraId="160E4B46">
      <w:pPr>
        <w:ind w:firstLine="240"/>
        <w:jc w:val="left"/>
        <w:rPr>
          <w:rFonts w:hint="eastAsia" w:ascii="宋体" w:hAnsi="宋体" w:eastAsia="宋体" w:cs="宋体"/>
          <w:szCs w:val="21"/>
        </w:rPr>
      </w:pPr>
    </w:p>
    <w:p w14:paraId="63371112">
      <w:pPr>
        <w:ind w:firstLine="240"/>
        <w:jc w:val="left"/>
        <w:rPr>
          <w:rFonts w:hint="eastAsia" w:ascii="宋体" w:hAnsi="宋体" w:eastAsia="宋体" w:cs="宋体"/>
          <w:szCs w:val="21"/>
        </w:rPr>
      </w:pPr>
    </w:p>
    <w:p w14:paraId="50AAB869">
      <w:pPr>
        <w:ind w:firstLine="240"/>
        <w:jc w:val="left"/>
        <w:rPr>
          <w:rFonts w:hint="eastAsia" w:ascii="宋体" w:hAnsi="宋体" w:eastAsia="宋体" w:cs="宋体"/>
          <w:szCs w:val="21"/>
        </w:rPr>
      </w:pPr>
      <w:r>
        <w:rPr>
          <w:rFonts w:hint="eastAsia" w:ascii="宋体" w:hAnsi="宋体" w:eastAsia="宋体" w:cs="宋体"/>
          <w:szCs w:val="21"/>
        </w:rPr>
        <w:t>各供应商：</w:t>
      </w:r>
    </w:p>
    <w:p w14:paraId="0C6C51E6">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2884789C">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1EC3E3B">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贷款渠道和提供贷款的金融机构，可在河南省政府采购网“河南省政府采购合同融资平台”查询联系。供应商应将此函附于响应文件中。</w:t>
      </w:r>
    </w:p>
    <w:p w14:paraId="21BAE025">
      <w:pPr>
        <w:ind w:firstLine="420"/>
        <w:jc w:val="left"/>
        <w:rPr>
          <w:rFonts w:hint="eastAsia" w:ascii="宋体" w:hAnsi="宋体" w:eastAsia="宋体" w:cs="宋体"/>
          <w:b/>
          <w:szCs w:val="21"/>
        </w:rPr>
      </w:pPr>
    </w:p>
    <w:p w14:paraId="0FC97318">
      <w:pPr>
        <w:ind w:firstLine="420"/>
        <w:jc w:val="left"/>
        <w:rPr>
          <w:rFonts w:ascii="Times New Roman" w:hAnsi="Times New Roman" w:eastAsia="Times New Roman" w:cs="Times New Roman"/>
          <w:sz w:val="22"/>
        </w:rPr>
      </w:pPr>
    </w:p>
    <w:sectPr>
      <w:pgSz w:w="11906" w:h="16838"/>
      <w:pgMar w:top="1440" w:right="1800" w:bottom="1440" w:left="1800" w:header="720" w:footer="720"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770C626-56EE-4EA0-88AD-EB0A2D7834DC}"/>
  </w:font>
  <w:font w:name="黑体">
    <w:panose1 w:val="02010609060101010101"/>
    <w:charset w:val="86"/>
    <w:family w:val="auto"/>
    <w:pitch w:val="default"/>
    <w:sig w:usb0="800002BF" w:usb1="38CF7CFA" w:usb2="00000016" w:usb3="00000000" w:csb0="00040001" w:csb1="00000000"/>
    <w:embedRegular r:id="rId2" w:fontKey="{59A58A64-76F5-42FA-B5BB-69C5B2AEFA3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6084AC7E-A7B3-44A6-85E4-C48EA464DBE3}"/>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4" w:fontKey="{3F5D2853-E865-4EB6-AEC6-1B4F7F4A83C8}"/>
  </w:font>
  <w:font w:name="Arial Black">
    <w:panose1 w:val="020B0A04020102020204"/>
    <w:charset w:val="00"/>
    <w:family w:val="swiss"/>
    <w:pitch w:val="default"/>
    <w:sig w:usb0="A00002AF" w:usb1="400078FB" w:usb2="00000000" w:usb3="00000000" w:csb0="6000009F" w:csb1="DFD70000"/>
    <w:embedRegular r:id="rId5" w:fontKey="{AD2B5ECF-C5F7-4316-B4AE-342642B6B975}"/>
  </w:font>
  <w:font w:name="微软简标宋">
    <w:panose1 w:val="00000000000000000000"/>
    <w:charset w:val="00"/>
    <w:family w:val="auto"/>
    <w:pitch w:val="default"/>
    <w:sig w:usb0="00000000" w:usb1="00000000" w:usb2="00000000" w:usb3="00000000" w:csb0="00000000" w:csb1="00000000"/>
    <w:embedRegular r:id="rId6" w:fontKey="{1CA70A4F-C25B-4E74-ABB2-11174394D61E}"/>
  </w:font>
  <w:font w:name="微软雅黑">
    <w:panose1 w:val="020B0503020204020204"/>
    <w:charset w:val="86"/>
    <w:family w:val="swiss"/>
    <w:pitch w:val="default"/>
    <w:sig w:usb0="80000287" w:usb1="2ACF3C50" w:usb2="00000016" w:usb3="00000000" w:csb0="0004001F" w:csb1="00000000"/>
    <w:embedRegular r:id="rId7" w:fontKey="{449A3607-8A44-46B4-8A4B-18ED92D8B172}"/>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A90CF">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6424E5">
                          <w:pPr>
                            <w:pStyle w:val="9"/>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CIngssBAACcAwAADgAAAGRycy9lMm9Eb2MueG1srVPNjtMwEL4j8Q6W&#10;79RpB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AiJ4LLAQAAnAMAAA4AAAAAAAAAAQAgAAAAHgEAAGRycy9lMm9E&#10;b2MueG1sUEsFBgAAAAAGAAYAWQEAAFsFAAAAAA==&#10;">
              <v:fill on="f" focussize="0,0"/>
              <v:stroke on="f"/>
              <v:imagedata o:title=""/>
              <o:lock v:ext="edit" aspectratio="f"/>
              <v:textbox inset="0mm,0mm,0mm,0mm" style="mso-fit-shape-to-text:t;">
                <w:txbxContent>
                  <w:p w14:paraId="436424E5">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0909EB3"/>
    <w:multiLevelType w:val="singleLevel"/>
    <w:tmpl w:val="30909EB3"/>
    <w:lvl w:ilvl="0" w:tentative="0">
      <w:start w:val="1"/>
      <w:numFmt w:val="decimal"/>
      <w:suff w:val="nothing"/>
      <w:lvlText w:val="%1、"/>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2"/>
  </w:num>
  <w:num w:numId="4">
    <w:abstractNumId w:val="4"/>
  </w:num>
  <w:num w:numId="5">
    <w:abstractNumId w:val="3"/>
  </w:num>
  <w:num w:numId="6">
    <w:abstractNumId w:val="12"/>
  </w:num>
  <w:num w:numId="7">
    <w:abstractNumId w:val="15"/>
  </w:num>
  <w:num w:numId="8">
    <w:abstractNumId w:val="26"/>
  </w:num>
  <w:num w:numId="9">
    <w:abstractNumId w:val="11"/>
  </w:num>
  <w:num w:numId="10">
    <w:abstractNumId w:val="0"/>
  </w:num>
  <w:num w:numId="11">
    <w:abstractNumId w:val="16"/>
  </w:num>
  <w:num w:numId="12">
    <w:abstractNumId w:val="23"/>
  </w:num>
  <w:num w:numId="13">
    <w:abstractNumId w:val="5"/>
  </w:num>
  <w:num w:numId="14">
    <w:abstractNumId w:val="21"/>
  </w:num>
  <w:num w:numId="15">
    <w:abstractNumId w:val="9"/>
  </w:num>
  <w:num w:numId="16">
    <w:abstractNumId w:val="14"/>
  </w:num>
  <w:num w:numId="17">
    <w:abstractNumId w:val="8"/>
  </w:num>
  <w:num w:numId="18">
    <w:abstractNumId w:val="7"/>
  </w:num>
  <w:num w:numId="19">
    <w:abstractNumId w:val="2"/>
  </w:num>
  <w:num w:numId="20">
    <w:abstractNumId w:val="20"/>
  </w:num>
  <w:num w:numId="21">
    <w:abstractNumId w:val="24"/>
  </w:num>
  <w:num w:numId="22">
    <w:abstractNumId w:val="13"/>
  </w:num>
  <w:num w:numId="23">
    <w:abstractNumId w:val="19"/>
  </w:num>
  <w:num w:numId="24">
    <w:abstractNumId w:val="17"/>
  </w:num>
  <w:num w:numId="25">
    <w:abstractNumId w:val="25"/>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NTk4OGNkY2M5MzJiM2Y5N2Y0MTQyYWI5ZDZiZWUifQ=="/>
  </w:docVars>
  <w:rsids>
    <w:rsidRoot w:val="00C35B2F"/>
    <w:rsid w:val="00283378"/>
    <w:rsid w:val="003444A9"/>
    <w:rsid w:val="00375BAA"/>
    <w:rsid w:val="00576AC5"/>
    <w:rsid w:val="00823D9A"/>
    <w:rsid w:val="00C35B2F"/>
    <w:rsid w:val="00E07958"/>
    <w:rsid w:val="00F6367C"/>
    <w:rsid w:val="02B92A27"/>
    <w:rsid w:val="034E1C93"/>
    <w:rsid w:val="04640B52"/>
    <w:rsid w:val="052C7F68"/>
    <w:rsid w:val="05A5591B"/>
    <w:rsid w:val="08AA2309"/>
    <w:rsid w:val="0AB56817"/>
    <w:rsid w:val="0AC769A1"/>
    <w:rsid w:val="0C4A0F50"/>
    <w:rsid w:val="0C690971"/>
    <w:rsid w:val="0FF64683"/>
    <w:rsid w:val="1484072D"/>
    <w:rsid w:val="15055888"/>
    <w:rsid w:val="15EB4733"/>
    <w:rsid w:val="17423139"/>
    <w:rsid w:val="18574D7F"/>
    <w:rsid w:val="190A277E"/>
    <w:rsid w:val="1BC87832"/>
    <w:rsid w:val="1E6035AF"/>
    <w:rsid w:val="1F35597B"/>
    <w:rsid w:val="207167C9"/>
    <w:rsid w:val="20A713E1"/>
    <w:rsid w:val="236F728B"/>
    <w:rsid w:val="280C54CB"/>
    <w:rsid w:val="29916F47"/>
    <w:rsid w:val="29EE27F2"/>
    <w:rsid w:val="2A5344CD"/>
    <w:rsid w:val="2CAB4636"/>
    <w:rsid w:val="2CBB5CE4"/>
    <w:rsid w:val="2DEF1B41"/>
    <w:rsid w:val="30120F4E"/>
    <w:rsid w:val="3436271A"/>
    <w:rsid w:val="38706684"/>
    <w:rsid w:val="39944704"/>
    <w:rsid w:val="3A654B5F"/>
    <w:rsid w:val="3B0A71ED"/>
    <w:rsid w:val="3C2E6097"/>
    <w:rsid w:val="3D1F6D80"/>
    <w:rsid w:val="3E022509"/>
    <w:rsid w:val="3EA83D9F"/>
    <w:rsid w:val="3F05499C"/>
    <w:rsid w:val="41374954"/>
    <w:rsid w:val="43C93B59"/>
    <w:rsid w:val="44C30432"/>
    <w:rsid w:val="45107EA7"/>
    <w:rsid w:val="46AA2929"/>
    <w:rsid w:val="49CE0B90"/>
    <w:rsid w:val="4DC700E3"/>
    <w:rsid w:val="4DEA34FA"/>
    <w:rsid w:val="4DF64A6A"/>
    <w:rsid w:val="5077424D"/>
    <w:rsid w:val="5248023B"/>
    <w:rsid w:val="525E180D"/>
    <w:rsid w:val="5B887BB7"/>
    <w:rsid w:val="5D0128BF"/>
    <w:rsid w:val="5E9D4675"/>
    <w:rsid w:val="624B5761"/>
    <w:rsid w:val="6377029F"/>
    <w:rsid w:val="63D70E99"/>
    <w:rsid w:val="64B53611"/>
    <w:rsid w:val="691D7CD6"/>
    <w:rsid w:val="6CC26721"/>
    <w:rsid w:val="6CE13232"/>
    <w:rsid w:val="6D0E5B74"/>
    <w:rsid w:val="6EA80B3B"/>
    <w:rsid w:val="70DA5631"/>
    <w:rsid w:val="723B26E6"/>
    <w:rsid w:val="73D56681"/>
    <w:rsid w:val="74470497"/>
    <w:rsid w:val="747C5A5B"/>
    <w:rsid w:val="74992CD1"/>
    <w:rsid w:val="7C185920"/>
    <w:rsid w:val="7C2A4C72"/>
    <w:rsid w:val="7CC320E9"/>
    <w:rsid w:val="7DC963BC"/>
    <w:rsid w:val="7E71388D"/>
    <w:rsid w:val="7F427C3D"/>
    <w:rsid w:val="7F723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qFormat/>
    <w:uiPriority w:val="9"/>
    <w:pPr>
      <w:autoSpaceDE w:val="0"/>
      <w:autoSpaceDN w:val="0"/>
      <w:ind w:left="740"/>
      <w:jc w:val="left"/>
      <w:outlineLvl w:val="0"/>
    </w:pPr>
    <w:rPr>
      <w:rFonts w:ascii="宋体" w:hAnsi="宋体" w:cs="宋体"/>
      <w:b/>
      <w:bCs/>
      <w:sz w:val="28"/>
      <w:szCs w:val="28"/>
      <w:lang w:val="zh-CN" w:bidi="zh-CN"/>
    </w:rPr>
  </w:style>
  <w:style w:type="paragraph" w:styleId="3">
    <w:name w:val="heading 4"/>
    <w:next w:val="1"/>
    <w:qFormat/>
    <w:uiPriority w:val="0"/>
    <w:pPr>
      <w:keepNext/>
      <w:keepLines/>
      <w:spacing w:line="376" w:lineRule="auto"/>
      <w:jc w:val="both"/>
      <w:textAlignment w:val="baseline"/>
      <w:outlineLvl w:val="3"/>
    </w:pPr>
    <w:rPr>
      <w:rFonts w:ascii="Cambria" w:hAnsi="Cambria" w:eastAsia="宋体" w:cs="Times New Roman"/>
      <w:b/>
      <w:bCs/>
      <w:color w:val="000000"/>
      <w:sz w:val="28"/>
      <w:szCs w:val="28"/>
      <w:u w:color="000000"/>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rPr>
      <w:rFonts w:ascii="Cambria" w:hAnsi="Cambria" w:eastAsia="黑体"/>
      <w:sz w:val="20"/>
    </w:rPr>
  </w:style>
  <w:style w:type="paragraph" w:styleId="5">
    <w:name w:val="annotation text"/>
    <w:basedOn w:val="1"/>
    <w:qFormat/>
    <w:uiPriority w:val="0"/>
    <w:pPr>
      <w:jc w:val="left"/>
    </w:pPr>
  </w:style>
  <w:style w:type="paragraph" w:styleId="6">
    <w:name w:val="Body Text"/>
    <w:basedOn w:val="1"/>
    <w:qFormat/>
    <w:uiPriority w:val="0"/>
    <w:rPr>
      <w:rFonts w:ascii="宋体" w:hAnsi="Arial"/>
      <w:sz w:val="28"/>
    </w:rPr>
  </w:style>
  <w:style w:type="paragraph" w:styleId="7">
    <w:name w:val="Body Text Indent"/>
    <w:basedOn w:val="1"/>
    <w:qFormat/>
    <w:uiPriority w:val="0"/>
    <w:pPr>
      <w:ind w:firstLine="645"/>
    </w:pPr>
    <w:rPr>
      <w:rFonts w:ascii="楷体_GB2312" w:eastAsia="楷体_GB2312"/>
      <w:sz w:val="32"/>
    </w:rPr>
  </w:style>
  <w:style w:type="paragraph" w:styleId="8">
    <w:name w:val="Date"/>
    <w:basedOn w:val="1"/>
    <w:next w:val="1"/>
    <w:qFormat/>
    <w:uiPriority w:val="0"/>
    <w:rPr>
      <w:b/>
      <w:sz w:val="2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uiPriority w:val="99"/>
    <w:pPr>
      <w:widowControl/>
      <w:spacing w:before="100" w:beforeAutospacing="1" w:after="100" w:afterAutospacing="1"/>
      <w:jc w:val="left"/>
    </w:pPr>
    <w:rPr>
      <w:rFonts w:ascii="宋体" w:hAnsi="宋体"/>
      <w:sz w:val="24"/>
      <w:szCs w:val="24"/>
    </w:rPr>
  </w:style>
  <w:style w:type="paragraph" w:styleId="12">
    <w:name w:val="Body Text First Indent"/>
    <w:basedOn w:val="6"/>
    <w:next w:val="13"/>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13">
    <w:name w:val="Body Text First Indent 2"/>
    <w:basedOn w:val="7"/>
    <w:qFormat/>
    <w:uiPriority w:val="0"/>
    <w:pPr>
      <w:spacing w:after="120"/>
      <w:ind w:left="420" w:firstLine="210"/>
    </w:pPr>
    <w:rPr>
      <w:rFonts w:ascii="Times New Roman"/>
    </w:rPr>
  </w:style>
  <w:style w:type="table" w:styleId="1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7">
    <w:name w:val="Strong"/>
    <w:qFormat/>
    <w:uiPriority w:val="22"/>
    <w:rPr>
      <w:b/>
      <w:bCs/>
    </w:rPr>
  </w:style>
  <w:style w:type="character" w:styleId="18">
    <w:name w:val="annotation reference"/>
    <w:basedOn w:val="16"/>
    <w:qFormat/>
    <w:uiPriority w:val="0"/>
    <w:rPr>
      <w:sz w:val="21"/>
      <w:szCs w:val="21"/>
    </w:rPr>
  </w:style>
  <w:style w:type="paragraph" w:customStyle="1" w:styleId="19">
    <w:name w:val="BodyText1I"/>
    <w:basedOn w:val="20"/>
    <w:qFormat/>
    <w:uiPriority w:val="99"/>
    <w:pPr>
      <w:ind w:firstLine="420" w:firstLineChars="100"/>
    </w:pPr>
  </w:style>
  <w:style w:type="paragraph" w:customStyle="1" w:styleId="20">
    <w:name w:val="BodyText"/>
    <w:basedOn w:val="1"/>
    <w:next w:val="21"/>
    <w:qFormat/>
    <w:uiPriority w:val="99"/>
    <w:pPr>
      <w:spacing w:after="120"/>
    </w:pPr>
  </w:style>
  <w:style w:type="paragraph" w:customStyle="1" w:styleId="2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2">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23">
    <w:name w:val="List Paragraph"/>
    <w:basedOn w:val="1"/>
    <w:qFormat/>
    <w:uiPriority w:val="34"/>
    <w:pPr>
      <w:ind w:firstLine="420" w:firstLineChars="200"/>
    </w:pPr>
  </w:style>
  <w:style w:type="paragraph" w:customStyle="1" w:styleId="24">
    <w:name w:val="12、表格内左对齐正文"/>
    <w:basedOn w:val="1"/>
    <w:qFormat/>
    <w:uiPriority w:val="0"/>
    <w:pPr>
      <w:tabs>
        <w:tab w:val="left" w:pos="0"/>
      </w:tabs>
      <w:wordWrap w:val="0"/>
      <w:topLinePunct/>
      <w:adjustRightInd w:val="0"/>
      <w:snapToGrid w:val="0"/>
      <w:spacing w:line="360" w:lineRule="exact"/>
      <w:ind w:left="48" w:leftChars="20"/>
      <w:jc w:val="left"/>
    </w:pPr>
    <w:rPr>
      <w:rFonts w:ascii="宋体" w:hAnsi="宋体" w:eastAsia="宋体"/>
      <w:snapToGrid w:val="0"/>
      <w:szCs w:val="24"/>
    </w:rPr>
  </w:style>
  <w:style w:type="paragraph" w:customStyle="1" w:styleId="25">
    <w:name w:val="列出段落1"/>
    <w:basedOn w:val="1"/>
    <w:autoRedefine/>
    <w:qFormat/>
    <w:uiPriority w:val="34"/>
    <w:pPr>
      <w:ind w:firstLine="420" w:firstLineChars="200"/>
    </w:pPr>
  </w:style>
  <w:style w:type="character" w:customStyle="1" w:styleId="26">
    <w:name w:val="fontstyle01"/>
    <w:qFormat/>
    <w:uiPriority w:val="0"/>
    <w:rPr>
      <w:rFonts w:ascii="宋体" w:hAnsi="宋体" w:eastAsia="宋体" w:cs="宋体"/>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7990</Words>
  <Characters>8742</Characters>
  <Lines>189</Lines>
  <Paragraphs>53</Paragraphs>
  <TotalTime>2</TotalTime>
  <ScaleCrop>false</ScaleCrop>
  <LinksUpToDate>false</LinksUpToDate>
  <CharactersWithSpaces>8885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dc:creator>
  <cp:lastModifiedBy>user</cp:lastModifiedBy>
  <dcterms:modified xsi:type="dcterms:W3CDTF">2026-04-02T07:15:37Z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40870486770549E1B00B75F72FAC9AA7_13</vt:lpwstr>
  </property>
  <property fmtid="{D5CDD505-2E9C-101B-9397-08002B2CF9AE}" pid="4" name="KSOTemplateDocerSaveRecord">
    <vt:lpwstr>eyJoZGlkIjoiNTQ3MGY4OWEwYWQ5MGRhOTEyZDdjODBiNTM4ZTJjNzciLCJ1c2VySWQiOiIxMDg5MjYwMDExIn0=</vt:lpwstr>
  </property>
</Properties>
</file>