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C7462">
      <w:pPr>
        <w:tabs>
          <w:tab w:val="left" w:pos="3989"/>
        </w:tabs>
        <w:jc w:val="center"/>
        <w:rPr>
          <w:rFonts w:ascii="宋体" w:hAnsi="宋体" w:cs="宋体"/>
          <w:sz w:val="72"/>
          <w:szCs w:val="72"/>
        </w:rPr>
      </w:pPr>
      <w:r>
        <w:rPr>
          <w:rFonts w:hint="eastAsia" w:ascii="宋体" w:hAnsi="宋体" w:cs="宋体"/>
          <w:sz w:val="72"/>
          <w:szCs w:val="72"/>
        </w:rPr>
        <w:t>建安区政府采购</w:t>
      </w:r>
    </w:p>
    <w:p w14:paraId="524A8F38">
      <w:pPr>
        <w:pStyle w:val="34"/>
        <w:ind w:firstLine="0" w:firstLineChars="0"/>
        <w:rPr>
          <w:rFonts w:hint="default"/>
          <w:szCs w:val="36"/>
        </w:rPr>
      </w:pPr>
    </w:p>
    <w:p w14:paraId="322B0878">
      <w:pPr>
        <w:rPr>
          <w:rFonts w:ascii="宋体" w:hAnsi="宋体" w:cs="宋体"/>
          <w:sz w:val="96"/>
          <w:szCs w:val="72"/>
        </w:rPr>
      </w:pPr>
    </w:p>
    <w:p w14:paraId="315FFDA5">
      <w:pPr>
        <w:jc w:val="center"/>
        <w:rPr>
          <w:rFonts w:ascii="宋体" w:hAnsi="宋体" w:cs="宋体"/>
          <w:sz w:val="96"/>
          <w:szCs w:val="72"/>
        </w:rPr>
      </w:pPr>
      <w:r>
        <w:rPr>
          <w:rFonts w:hint="eastAsia" w:ascii="宋体" w:hAnsi="宋体" w:cs="宋体"/>
          <w:sz w:val="96"/>
          <w:szCs w:val="72"/>
        </w:rPr>
        <w:t>招</w:t>
      </w:r>
    </w:p>
    <w:p w14:paraId="3E25B0E3">
      <w:pPr>
        <w:jc w:val="center"/>
        <w:rPr>
          <w:rFonts w:ascii="宋体" w:hAnsi="宋体" w:cs="宋体"/>
          <w:sz w:val="96"/>
          <w:szCs w:val="72"/>
        </w:rPr>
      </w:pPr>
      <w:r>
        <w:rPr>
          <w:rFonts w:hint="eastAsia" w:ascii="宋体" w:hAnsi="宋体" w:cs="宋体"/>
          <w:sz w:val="96"/>
          <w:szCs w:val="72"/>
        </w:rPr>
        <w:t>标</w:t>
      </w:r>
    </w:p>
    <w:p w14:paraId="4D0E4DFA">
      <w:pPr>
        <w:jc w:val="center"/>
        <w:rPr>
          <w:rFonts w:ascii="宋体" w:hAnsi="宋体" w:cs="宋体"/>
          <w:sz w:val="96"/>
          <w:szCs w:val="72"/>
        </w:rPr>
      </w:pPr>
      <w:r>
        <w:rPr>
          <w:rFonts w:hint="eastAsia" w:ascii="宋体" w:hAnsi="宋体" w:cs="宋体"/>
          <w:sz w:val="96"/>
          <w:szCs w:val="72"/>
        </w:rPr>
        <w:t>文</w:t>
      </w:r>
    </w:p>
    <w:p w14:paraId="349FBFD3">
      <w:pPr>
        <w:jc w:val="center"/>
        <w:rPr>
          <w:rFonts w:ascii="宋体" w:hAnsi="宋体" w:cs="宋体"/>
          <w:sz w:val="96"/>
          <w:szCs w:val="72"/>
        </w:rPr>
      </w:pPr>
      <w:r>
        <w:rPr>
          <w:rFonts w:hint="eastAsia" w:ascii="宋体" w:hAnsi="宋体" w:cs="宋体"/>
          <w:sz w:val="96"/>
          <w:szCs w:val="72"/>
        </w:rPr>
        <w:t>件</w:t>
      </w:r>
    </w:p>
    <w:p w14:paraId="0E138700">
      <w:pPr>
        <w:jc w:val="center"/>
        <w:rPr>
          <w:rFonts w:ascii="宋体" w:hAnsi="宋体" w:cs="宋体"/>
          <w:sz w:val="40"/>
          <w:szCs w:val="40"/>
        </w:rPr>
      </w:pPr>
      <w:r>
        <w:rPr>
          <w:rFonts w:hint="eastAsia" w:ascii="宋体" w:hAnsi="宋体" w:cs="宋体"/>
          <w:bCs/>
          <w:sz w:val="40"/>
          <w:szCs w:val="40"/>
        </w:rPr>
        <w:t>（不见面开标）</w:t>
      </w:r>
    </w:p>
    <w:p w14:paraId="40D6413F">
      <w:pPr>
        <w:pStyle w:val="46"/>
        <w:ind w:firstLine="0" w:firstLineChars="0"/>
      </w:pPr>
    </w:p>
    <w:p w14:paraId="7C671F32">
      <w:pPr>
        <w:spacing w:line="600" w:lineRule="exact"/>
        <w:rPr>
          <w:rFonts w:ascii="宋体" w:hAnsi="宋体" w:cs="宋体"/>
          <w:bCs/>
          <w:sz w:val="36"/>
          <w:szCs w:val="36"/>
        </w:rPr>
      </w:pPr>
    </w:p>
    <w:p w14:paraId="34433BCC">
      <w:pPr>
        <w:spacing w:line="600" w:lineRule="exact"/>
        <w:rPr>
          <w:rFonts w:ascii="宋体" w:hAnsi="宋体" w:cs="宋体"/>
          <w:bCs/>
          <w:sz w:val="36"/>
          <w:szCs w:val="36"/>
        </w:rPr>
      </w:pPr>
    </w:p>
    <w:p w14:paraId="2A3CC2A7">
      <w:pPr>
        <w:spacing w:line="360" w:lineRule="auto"/>
        <w:ind w:firstLine="960" w:firstLineChars="300"/>
        <w:rPr>
          <w:rFonts w:ascii="宋体" w:hAnsi="宋体" w:cs="宋体"/>
          <w:bCs/>
          <w:sz w:val="32"/>
          <w:szCs w:val="32"/>
        </w:rPr>
      </w:pPr>
      <w:r>
        <w:rPr>
          <w:rFonts w:hint="eastAsia" w:ascii="宋体" w:hAnsi="宋体" w:cs="宋体"/>
          <w:bCs/>
          <w:sz w:val="32"/>
          <w:szCs w:val="32"/>
        </w:rPr>
        <w:t>项目编号：建安政采公字〔2024〕18号</w:t>
      </w:r>
    </w:p>
    <w:p w14:paraId="13A2CDCE">
      <w:pPr>
        <w:spacing w:line="360" w:lineRule="auto"/>
        <w:ind w:left="2558" w:leftChars="456" w:hanging="1600" w:hangingChars="500"/>
        <w:rPr>
          <w:rFonts w:hint="eastAsia" w:ascii="宋体" w:hAnsi="宋体" w:eastAsia="宋体" w:cs="宋体"/>
          <w:bCs/>
          <w:sz w:val="32"/>
          <w:szCs w:val="32"/>
          <w:lang w:eastAsia="zh-CN"/>
        </w:rPr>
      </w:pPr>
      <w:r>
        <w:rPr>
          <w:rFonts w:hint="eastAsia" w:ascii="宋体" w:hAnsi="宋体" w:cs="宋体"/>
          <w:bCs/>
          <w:sz w:val="32"/>
          <w:szCs w:val="32"/>
        </w:rPr>
        <w:t>项目名称：建安水务投资建设开发有限公司购买税务局后台服务器架设及移动终端设备采购项目</w:t>
      </w:r>
      <w:r>
        <w:rPr>
          <w:rFonts w:hint="eastAsia" w:ascii="宋体" w:hAnsi="宋体" w:cs="宋体"/>
          <w:bCs/>
          <w:sz w:val="32"/>
          <w:szCs w:val="32"/>
          <w:lang w:eastAsia="zh-CN"/>
        </w:rPr>
        <w:t>（</w:t>
      </w:r>
      <w:r>
        <w:rPr>
          <w:rFonts w:hint="eastAsia" w:ascii="宋体" w:hAnsi="宋体" w:cs="宋体"/>
          <w:bCs/>
          <w:sz w:val="32"/>
          <w:szCs w:val="32"/>
          <w:lang w:val="en-US" w:eastAsia="zh-CN"/>
        </w:rPr>
        <w:t>二次</w:t>
      </w:r>
      <w:r>
        <w:rPr>
          <w:rFonts w:hint="eastAsia" w:ascii="宋体" w:hAnsi="宋体" w:cs="宋体"/>
          <w:bCs/>
          <w:sz w:val="32"/>
          <w:szCs w:val="32"/>
          <w:lang w:eastAsia="zh-CN"/>
        </w:rPr>
        <w:t>）</w:t>
      </w:r>
    </w:p>
    <w:p w14:paraId="392EE2F8">
      <w:pPr>
        <w:spacing w:line="360" w:lineRule="auto"/>
        <w:ind w:firstLine="960" w:firstLineChars="300"/>
        <w:rPr>
          <w:rFonts w:ascii="宋体" w:hAnsi="宋体" w:cs="宋体"/>
          <w:bCs/>
          <w:sz w:val="32"/>
          <w:szCs w:val="32"/>
        </w:rPr>
      </w:pPr>
      <w:r>
        <w:rPr>
          <w:rFonts w:hint="eastAsia" w:ascii="宋体" w:hAnsi="宋体" w:cs="宋体"/>
          <w:bCs/>
          <w:sz w:val="32"/>
          <w:szCs w:val="32"/>
        </w:rPr>
        <w:t>采购单位：许昌建安水务投资建设开发有限公司</w:t>
      </w:r>
    </w:p>
    <w:p w14:paraId="5A697AD1">
      <w:pPr>
        <w:spacing w:line="360" w:lineRule="auto"/>
        <w:ind w:firstLine="960" w:firstLineChars="300"/>
        <w:rPr>
          <w:rFonts w:hint="eastAsia" w:ascii="宋体" w:hAnsi="宋体" w:eastAsia="宋体" w:cs="宋体"/>
          <w:bCs/>
          <w:sz w:val="32"/>
          <w:szCs w:val="32"/>
          <w:lang w:eastAsia="zh-CN"/>
        </w:rPr>
      </w:pPr>
      <w:r>
        <w:rPr>
          <w:rFonts w:hint="eastAsia" w:ascii="宋体" w:hAnsi="宋体" w:cs="宋体"/>
          <w:bCs/>
          <w:sz w:val="32"/>
          <w:szCs w:val="32"/>
        </w:rPr>
        <w:t>代理机构：</w:t>
      </w:r>
      <w:r>
        <w:rPr>
          <w:rFonts w:hint="eastAsia" w:ascii="宋体" w:hAnsi="宋体" w:cs="宋体"/>
          <w:bCs/>
          <w:sz w:val="32"/>
          <w:szCs w:val="32"/>
          <w:lang w:eastAsia="zh-CN"/>
        </w:rPr>
        <w:t>许昌市建安区政府采购中心</w:t>
      </w:r>
    </w:p>
    <w:p w14:paraId="1E54FB75">
      <w:pPr>
        <w:spacing w:line="360" w:lineRule="auto"/>
        <w:jc w:val="center"/>
        <w:rPr>
          <w:rFonts w:ascii="宋体" w:hAnsi="宋体" w:cs="宋体"/>
          <w:bCs/>
          <w:sz w:val="32"/>
          <w:szCs w:val="32"/>
        </w:rPr>
      </w:pPr>
    </w:p>
    <w:p w14:paraId="333C9EE7">
      <w:pPr>
        <w:spacing w:line="360" w:lineRule="auto"/>
        <w:jc w:val="center"/>
        <w:rPr>
          <w:rFonts w:ascii="宋体" w:hAnsi="宋体" w:cs="宋体"/>
          <w:bCs/>
          <w:sz w:val="32"/>
          <w:szCs w:val="32"/>
        </w:rPr>
      </w:pPr>
      <w:r>
        <w:rPr>
          <w:rFonts w:hint="eastAsia" w:ascii="宋体" w:hAnsi="宋体" w:cs="宋体"/>
          <w:bCs/>
          <w:sz w:val="32"/>
          <w:szCs w:val="32"/>
        </w:rPr>
        <w:t>二〇二四年</w:t>
      </w:r>
      <w:r>
        <w:rPr>
          <w:rFonts w:hint="eastAsia" w:ascii="宋体" w:hAnsi="宋体" w:cs="宋体"/>
          <w:bCs/>
          <w:sz w:val="32"/>
          <w:szCs w:val="32"/>
          <w:lang w:val="en-US" w:eastAsia="zh-CN"/>
        </w:rPr>
        <w:t>九</w:t>
      </w:r>
      <w:r>
        <w:rPr>
          <w:rFonts w:hint="eastAsia" w:ascii="宋体" w:hAnsi="宋体" w:cs="宋体"/>
          <w:bCs/>
          <w:sz w:val="32"/>
          <w:szCs w:val="32"/>
        </w:rPr>
        <w:t>月</w:t>
      </w:r>
    </w:p>
    <w:p w14:paraId="1B6F9B17">
      <w:pPr>
        <w:autoSpaceDE w:val="0"/>
        <w:autoSpaceDN w:val="0"/>
        <w:adjustRightInd w:val="0"/>
        <w:spacing w:line="700" w:lineRule="exact"/>
        <w:ind w:firstLine="551"/>
        <w:jc w:val="center"/>
        <w:rPr>
          <w:rFonts w:ascii="宋体" w:hAnsi="宋体" w:cs="宋体"/>
          <w:b/>
          <w:bCs/>
          <w:sz w:val="40"/>
          <w:szCs w:val="40"/>
          <w:lang w:val="zh-CN"/>
        </w:rPr>
      </w:pPr>
      <w:r>
        <w:rPr>
          <w:rFonts w:hint="eastAsia" w:ascii="宋体" w:hAnsi="宋体" w:cs="宋体"/>
          <w:b/>
          <w:bCs/>
          <w:sz w:val="40"/>
          <w:szCs w:val="40"/>
          <w:lang w:val="zh-CN"/>
        </w:rPr>
        <w:t>招标文件目录</w:t>
      </w:r>
    </w:p>
    <w:p w14:paraId="451B7271">
      <w:pPr>
        <w:autoSpaceDE w:val="0"/>
        <w:autoSpaceDN w:val="0"/>
        <w:adjustRightInd w:val="0"/>
        <w:spacing w:line="700" w:lineRule="exact"/>
        <w:ind w:firstLine="551"/>
        <w:rPr>
          <w:rFonts w:ascii="宋体" w:hAnsi="宋体" w:cs="宋体"/>
          <w:b/>
          <w:bCs/>
          <w:sz w:val="28"/>
          <w:szCs w:val="28"/>
          <w:lang w:val="zh-CN"/>
        </w:rPr>
      </w:pPr>
    </w:p>
    <w:p w14:paraId="3A56D8D7">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b/>
          <w:bCs/>
          <w:sz w:val="28"/>
          <w:szCs w:val="28"/>
          <w:lang w:val="zh-CN"/>
        </w:rPr>
        <w:t>第一章 投标邀请</w:t>
      </w:r>
    </w:p>
    <w:p w14:paraId="71C3F81D">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b/>
          <w:bCs/>
          <w:sz w:val="28"/>
          <w:szCs w:val="28"/>
          <w:lang w:val="zh-CN"/>
        </w:rPr>
        <w:t>第二章 项目需求</w:t>
      </w:r>
    </w:p>
    <w:p w14:paraId="2E03B0B4">
      <w:pPr>
        <w:autoSpaceDE w:val="0"/>
        <w:autoSpaceDN w:val="0"/>
        <w:adjustRightInd w:val="0"/>
        <w:spacing w:line="700" w:lineRule="exact"/>
        <w:ind w:firstLine="560"/>
        <w:rPr>
          <w:rFonts w:ascii="宋体" w:hAnsi="宋体" w:cs="宋体"/>
          <w:b/>
          <w:kern w:val="0"/>
          <w:sz w:val="28"/>
          <w:szCs w:val="28"/>
        </w:rPr>
      </w:pPr>
      <w:r>
        <w:rPr>
          <w:rFonts w:hint="eastAsia" w:ascii="宋体" w:hAnsi="宋体" w:cs="宋体"/>
          <w:b/>
          <w:bCs/>
          <w:sz w:val="28"/>
          <w:szCs w:val="28"/>
          <w:lang w:val="zh-CN"/>
        </w:rPr>
        <w:t xml:space="preserve">第三章 </w:t>
      </w:r>
      <w:r>
        <w:rPr>
          <w:rFonts w:hint="eastAsia" w:ascii="宋体" w:hAnsi="宋体" w:cs="宋体"/>
          <w:b/>
          <w:kern w:val="0"/>
          <w:sz w:val="28"/>
          <w:szCs w:val="28"/>
        </w:rPr>
        <w:t>投标人须知前附表</w:t>
      </w:r>
    </w:p>
    <w:p w14:paraId="181CC45E">
      <w:pPr>
        <w:autoSpaceDE w:val="0"/>
        <w:autoSpaceDN w:val="0"/>
        <w:adjustRightInd w:val="0"/>
        <w:spacing w:line="700" w:lineRule="exact"/>
        <w:ind w:firstLine="560"/>
        <w:rPr>
          <w:rFonts w:ascii="宋体" w:hAnsi="宋体" w:cs="宋体"/>
          <w:b/>
          <w:kern w:val="0"/>
          <w:sz w:val="28"/>
          <w:szCs w:val="28"/>
        </w:rPr>
      </w:pPr>
      <w:r>
        <w:rPr>
          <w:rFonts w:hint="eastAsia" w:ascii="宋体" w:hAnsi="宋体" w:cs="宋体"/>
          <w:b/>
          <w:bCs/>
          <w:sz w:val="28"/>
          <w:szCs w:val="28"/>
          <w:lang w:val="zh-CN"/>
        </w:rPr>
        <w:t xml:space="preserve">第四章 </w:t>
      </w:r>
      <w:r>
        <w:rPr>
          <w:rFonts w:hint="eastAsia" w:ascii="宋体" w:hAnsi="宋体" w:cs="宋体"/>
          <w:b/>
          <w:kern w:val="0"/>
          <w:sz w:val="28"/>
          <w:szCs w:val="28"/>
        </w:rPr>
        <w:t>投标人须知</w:t>
      </w:r>
    </w:p>
    <w:p w14:paraId="2E56DEE0">
      <w:pPr>
        <w:autoSpaceDE w:val="0"/>
        <w:autoSpaceDN w:val="0"/>
        <w:adjustRightInd w:val="0"/>
        <w:spacing w:line="700" w:lineRule="exact"/>
        <w:ind w:firstLine="840" w:firstLineChars="300"/>
        <w:jc w:val="left"/>
        <w:rPr>
          <w:rFonts w:ascii="宋体" w:hAnsi="宋体" w:cs="宋体"/>
          <w:sz w:val="28"/>
          <w:szCs w:val="28"/>
          <w:lang w:val="zh-CN"/>
        </w:rPr>
      </w:pPr>
      <w:r>
        <w:rPr>
          <w:rFonts w:hint="eastAsia" w:ascii="宋体" w:hAnsi="宋体" w:cs="宋体"/>
          <w:sz w:val="28"/>
          <w:szCs w:val="28"/>
          <w:lang w:val="zh-CN"/>
        </w:rPr>
        <w:t>一、概念释义</w:t>
      </w:r>
    </w:p>
    <w:p w14:paraId="1D2B4955">
      <w:pPr>
        <w:autoSpaceDE w:val="0"/>
        <w:autoSpaceDN w:val="0"/>
        <w:adjustRightInd w:val="0"/>
        <w:spacing w:line="700" w:lineRule="exact"/>
        <w:ind w:firstLine="840" w:firstLineChars="300"/>
        <w:jc w:val="left"/>
        <w:rPr>
          <w:rFonts w:ascii="宋体" w:hAnsi="宋体" w:cs="宋体"/>
          <w:sz w:val="28"/>
          <w:szCs w:val="28"/>
          <w:lang w:val="zh-CN"/>
        </w:rPr>
      </w:pPr>
      <w:r>
        <w:rPr>
          <w:rFonts w:hint="eastAsia" w:ascii="宋体" w:hAnsi="宋体" w:cs="宋体"/>
          <w:sz w:val="28"/>
          <w:szCs w:val="28"/>
          <w:lang w:val="zh-CN"/>
        </w:rPr>
        <w:t>二、招标文件说明</w:t>
      </w:r>
    </w:p>
    <w:p w14:paraId="17C6B469">
      <w:pPr>
        <w:autoSpaceDE w:val="0"/>
        <w:autoSpaceDN w:val="0"/>
        <w:adjustRightInd w:val="0"/>
        <w:spacing w:line="700" w:lineRule="exact"/>
        <w:ind w:firstLine="840" w:firstLineChars="300"/>
        <w:jc w:val="left"/>
        <w:rPr>
          <w:rFonts w:ascii="宋体" w:hAnsi="宋体" w:cs="宋体"/>
          <w:sz w:val="28"/>
          <w:szCs w:val="28"/>
          <w:lang w:val="zh-CN"/>
        </w:rPr>
      </w:pPr>
      <w:r>
        <w:rPr>
          <w:rFonts w:hint="eastAsia" w:ascii="宋体" w:hAnsi="宋体" w:cs="宋体"/>
          <w:sz w:val="28"/>
          <w:szCs w:val="28"/>
          <w:lang w:val="zh-CN"/>
        </w:rPr>
        <w:t>三、投标文件的编制</w:t>
      </w:r>
    </w:p>
    <w:p w14:paraId="096C1A06">
      <w:pPr>
        <w:autoSpaceDE w:val="0"/>
        <w:autoSpaceDN w:val="0"/>
        <w:adjustRightInd w:val="0"/>
        <w:spacing w:line="700" w:lineRule="exact"/>
        <w:ind w:firstLine="840" w:firstLineChars="300"/>
        <w:jc w:val="left"/>
        <w:rPr>
          <w:rFonts w:ascii="宋体" w:hAnsi="宋体" w:cs="宋体"/>
          <w:sz w:val="28"/>
          <w:szCs w:val="28"/>
          <w:lang w:val="zh-CN"/>
        </w:rPr>
      </w:pPr>
      <w:r>
        <w:rPr>
          <w:rFonts w:hint="eastAsia" w:ascii="宋体" w:hAnsi="宋体" w:cs="宋体"/>
          <w:sz w:val="28"/>
          <w:szCs w:val="28"/>
          <w:lang w:val="zh-CN"/>
        </w:rPr>
        <w:t>四、投标文件的递交</w:t>
      </w:r>
    </w:p>
    <w:p w14:paraId="4F375C64">
      <w:pPr>
        <w:autoSpaceDE w:val="0"/>
        <w:autoSpaceDN w:val="0"/>
        <w:adjustRightInd w:val="0"/>
        <w:spacing w:line="700" w:lineRule="exact"/>
        <w:ind w:firstLine="840" w:firstLineChars="300"/>
        <w:jc w:val="left"/>
        <w:rPr>
          <w:rFonts w:ascii="宋体" w:hAnsi="宋体" w:cs="宋体"/>
          <w:sz w:val="28"/>
          <w:szCs w:val="28"/>
          <w:lang w:val="zh-CN"/>
        </w:rPr>
      </w:pPr>
      <w:r>
        <w:rPr>
          <w:rFonts w:hint="eastAsia" w:ascii="宋体" w:hAnsi="宋体" w:cs="宋体"/>
          <w:sz w:val="28"/>
          <w:szCs w:val="28"/>
          <w:lang w:val="zh-CN"/>
        </w:rPr>
        <w:t>五、开标和评标</w:t>
      </w:r>
      <w:bookmarkStart w:id="25" w:name="_GoBack"/>
      <w:bookmarkEnd w:id="25"/>
    </w:p>
    <w:p w14:paraId="74CD6390">
      <w:pPr>
        <w:autoSpaceDE w:val="0"/>
        <w:autoSpaceDN w:val="0"/>
        <w:adjustRightInd w:val="0"/>
        <w:spacing w:line="700" w:lineRule="exact"/>
        <w:ind w:firstLine="840" w:firstLineChars="300"/>
        <w:jc w:val="left"/>
        <w:rPr>
          <w:rFonts w:ascii="宋体" w:hAnsi="宋体" w:cs="宋体"/>
          <w:b/>
          <w:bCs/>
          <w:sz w:val="28"/>
          <w:szCs w:val="28"/>
          <w:lang w:val="zh-CN"/>
        </w:rPr>
      </w:pPr>
      <w:r>
        <w:rPr>
          <w:rFonts w:hint="eastAsia" w:ascii="宋体" w:hAnsi="宋体" w:cs="宋体"/>
          <w:sz w:val="28"/>
          <w:szCs w:val="28"/>
          <w:lang w:val="zh-CN"/>
        </w:rPr>
        <w:t>六、定标和授予合同</w:t>
      </w:r>
    </w:p>
    <w:p w14:paraId="5ED087D2">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b/>
          <w:bCs/>
          <w:sz w:val="28"/>
          <w:szCs w:val="28"/>
          <w:lang w:val="zh-CN"/>
        </w:rPr>
        <w:t xml:space="preserve">第五章 </w:t>
      </w:r>
      <w:r>
        <w:rPr>
          <w:rFonts w:hint="eastAsia" w:ascii="宋体" w:hAnsi="宋体" w:cs="宋体"/>
          <w:b/>
          <w:kern w:val="0"/>
          <w:sz w:val="28"/>
          <w:szCs w:val="28"/>
        </w:rPr>
        <w:t>政府采购政策功能</w:t>
      </w:r>
    </w:p>
    <w:p w14:paraId="35B68234">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b/>
          <w:bCs/>
          <w:sz w:val="28"/>
          <w:szCs w:val="28"/>
          <w:lang w:val="zh-CN"/>
        </w:rPr>
        <w:t xml:space="preserve">第六章 </w:t>
      </w:r>
      <w:r>
        <w:rPr>
          <w:rFonts w:hint="eastAsia" w:ascii="宋体" w:hAnsi="宋体" w:cs="宋体"/>
          <w:b/>
          <w:kern w:val="0"/>
          <w:sz w:val="28"/>
          <w:szCs w:val="28"/>
        </w:rPr>
        <w:t>资格审查与评标</w:t>
      </w:r>
    </w:p>
    <w:p w14:paraId="56D8D56D">
      <w:pPr>
        <w:autoSpaceDE w:val="0"/>
        <w:autoSpaceDN w:val="0"/>
        <w:adjustRightInd w:val="0"/>
        <w:spacing w:line="700" w:lineRule="exact"/>
        <w:ind w:firstLine="550"/>
        <w:rPr>
          <w:rFonts w:ascii="宋体" w:hAnsi="宋体" w:cs="宋体"/>
          <w:b/>
          <w:bCs/>
          <w:sz w:val="28"/>
          <w:szCs w:val="28"/>
          <w:lang w:val="zh-CN"/>
        </w:rPr>
      </w:pPr>
      <w:r>
        <w:rPr>
          <w:rFonts w:hint="eastAsia" w:ascii="宋体" w:hAnsi="宋体" w:cs="宋体"/>
          <w:b/>
          <w:bCs/>
          <w:sz w:val="28"/>
          <w:szCs w:val="28"/>
          <w:lang w:val="zh-CN"/>
        </w:rPr>
        <w:t xml:space="preserve">第七章 </w:t>
      </w:r>
      <w:r>
        <w:rPr>
          <w:rFonts w:hint="eastAsia" w:ascii="宋体" w:hAnsi="宋体" w:cs="宋体"/>
          <w:b/>
          <w:kern w:val="0"/>
          <w:sz w:val="28"/>
          <w:szCs w:val="28"/>
        </w:rPr>
        <w:t>合同条款及格式</w:t>
      </w:r>
    </w:p>
    <w:p w14:paraId="061CD1AC">
      <w:pPr>
        <w:autoSpaceDE w:val="0"/>
        <w:autoSpaceDN w:val="0"/>
        <w:adjustRightInd w:val="0"/>
        <w:spacing w:line="700" w:lineRule="exact"/>
        <w:ind w:firstLine="551"/>
        <w:rPr>
          <w:rFonts w:ascii="宋体" w:hAnsi="宋体" w:cs="宋体"/>
          <w:b/>
          <w:kern w:val="0"/>
          <w:sz w:val="28"/>
          <w:szCs w:val="28"/>
        </w:rPr>
      </w:pPr>
      <w:r>
        <w:rPr>
          <w:rFonts w:hint="eastAsia" w:ascii="宋体" w:hAnsi="宋体" w:cs="宋体"/>
          <w:b/>
          <w:bCs/>
          <w:sz w:val="28"/>
          <w:szCs w:val="28"/>
          <w:lang w:val="zh-CN"/>
        </w:rPr>
        <w:t xml:space="preserve">第八章 </w:t>
      </w:r>
      <w:r>
        <w:rPr>
          <w:rFonts w:hint="eastAsia" w:ascii="宋体" w:hAnsi="宋体" w:cs="宋体"/>
          <w:b/>
          <w:kern w:val="0"/>
          <w:sz w:val="28"/>
          <w:szCs w:val="28"/>
        </w:rPr>
        <w:t>投标文件有关格式</w:t>
      </w:r>
    </w:p>
    <w:p w14:paraId="54871ACD">
      <w:pPr>
        <w:pStyle w:val="16"/>
        <w:rPr>
          <w:rFonts w:hint="default"/>
        </w:rPr>
      </w:pPr>
    </w:p>
    <w:p w14:paraId="194114AA">
      <w:pPr>
        <w:pStyle w:val="48"/>
      </w:pPr>
    </w:p>
    <w:p w14:paraId="1F15AFB4"/>
    <w:p w14:paraId="3424A9C0">
      <w:pPr>
        <w:pStyle w:val="16"/>
        <w:rPr>
          <w:rFonts w:hint="default"/>
        </w:rPr>
      </w:pPr>
    </w:p>
    <w:p w14:paraId="2BD54F14">
      <w:pPr>
        <w:adjustRightInd w:val="0"/>
        <w:snapToGrid w:val="0"/>
        <w:spacing w:line="360" w:lineRule="auto"/>
        <w:rPr>
          <w:rFonts w:ascii="宋体" w:hAnsi="宋体" w:cs="宋体"/>
          <w:b/>
          <w:sz w:val="36"/>
          <w:szCs w:val="36"/>
        </w:rPr>
      </w:pPr>
    </w:p>
    <w:p w14:paraId="0758473E">
      <w:pPr>
        <w:pStyle w:val="16"/>
        <w:rPr>
          <w:rFonts w:hint="default"/>
        </w:rPr>
      </w:pPr>
    </w:p>
    <w:p w14:paraId="312B0667">
      <w:pPr>
        <w:rPr>
          <w:rFonts w:ascii="宋体" w:hAnsi="宋体" w:cs="宋体"/>
          <w:b/>
          <w:sz w:val="36"/>
          <w:szCs w:val="36"/>
        </w:rPr>
      </w:pPr>
      <w:r>
        <w:rPr>
          <w:rFonts w:hint="eastAsia" w:ascii="宋体" w:hAnsi="宋体" w:cs="宋体"/>
          <w:b/>
          <w:sz w:val="36"/>
          <w:szCs w:val="36"/>
        </w:rPr>
        <w:br w:type="page"/>
      </w:r>
    </w:p>
    <w:p w14:paraId="48526734">
      <w:pPr>
        <w:adjustRightInd w:val="0"/>
        <w:snapToGrid w:val="0"/>
        <w:spacing w:line="360" w:lineRule="auto"/>
        <w:jc w:val="center"/>
        <w:outlineLvl w:val="0"/>
        <w:rPr>
          <w:rFonts w:ascii="宋体" w:hAnsi="宋体" w:cs="宋体"/>
          <w:b/>
          <w:sz w:val="36"/>
          <w:szCs w:val="36"/>
        </w:rPr>
      </w:pPr>
      <w:r>
        <w:rPr>
          <w:rFonts w:hint="eastAsia" w:ascii="宋体" w:hAnsi="宋体" w:cs="宋体"/>
          <w:b/>
          <w:sz w:val="36"/>
          <w:szCs w:val="36"/>
        </w:rPr>
        <w:t>第一章 投标邀请</w:t>
      </w:r>
    </w:p>
    <w:p w14:paraId="2A925370">
      <w:pPr>
        <w:adjustRightInd w:val="0"/>
        <w:snapToGrid w:val="0"/>
        <w:spacing w:line="360" w:lineRule="auto"/>
        <w:jc w:val="center"/>
        <w:rPr>
          <w:rFonts w:ascii="宋体" w:hAnsi="宋体" w:cs="宋体"/>
          <w:b/>
          <w:bCs/>
          <w:sz w:val="32"/>
          <w:szCs w:val="36"/>
        </w:rPr>
      </w:pPr>
      <w:r>
        <w:rPr>
          <w:rFonts w:hint="eastAsia" w:ascii="宋体" w:hAnsi="宋体" w:cs="宋体"/>
          <w:b/>
          <w:bCs/>
          <w:sz w:val="32"/>
          <w:szCs w:val="36"/>
        </w:rPr>
        <w:t>建安政采公字〔2024〕18号</w:t>
      </w:r>
    </w:p>
    <w:p w14:paraId="1EE44B02">
      <w:pPr>
        <w:adjustRightInd w:val="0"/>
        <w:snapToGrid w:val="0"/>
        <w:spacing w:line="360" w:lineRule="auto"/>
        <w:jc w:val="center"/>
        <w:rPr>
          <w:rFonts w:ascii="宋体" w:hAnsi="宋体" w:cs="宋体"/>
          <w:b/>
          <w:bCs/>
          <w:sz w:val="32"/>
          <w:szCs w:val="36"/>
        </w:rPr>
      </w:pPr>
      <w:r>
        <w:rPr>
          <w:rFonts w:hint="eastAsia" w:ascii="宋体" w:hAnsi="宋体" w:cs="宋体"/>
          <w:b/>
          <w:bCs/>
          <w:sz w:val="32"/>
          <w:szCs w:val="36"/>
        </w:rPr>
        <w:t>许昌建安水务投资建设开发有限公司</w:t>
      </w:r>
    </w:p>
    <w:p w14:paraId="5DEB947D">
      <w:pPr>
        <w:adjustRightInd w:val="0"/>
        <w:snapToGrid w:val="0"/>
        <w:spacing w:line="360" w:lineRule="auto"/>
        <w:jc w:val="center"/>
        <w:rPr>
          <w:rFonts w:hint="eastAsia" w:ascii="宋体" w:hAnsi="宋体" w:eastAsia="宋体" w:cs="宋体"/>
          <w:b/>
          <w:bCs/>
          <w:sz w:val="32"/>
          <w:szCs w:val="36"/>
          <w:lang w:eastAsia="zh-CN"/>
        </w:rPr>
      </w:pPr>
      <w:r>
        <w:rPr>
          <w:rFonts w:hint="eastAsia" w:ascii="宋体" w:hAnsi="宋体" w:cs="宋体"/>
          <w:b/>
          <w:bCs/>
          <w:sz w:val="32"/>
          <w:szCs w:val="36"/>
        </w:rPr>
        <w:t>建安水务投资建设开发有限公司购买税务局后台服务器架设及移动终端设备采购项目</w:t>
      </w:r>
      <w:r>
        <w:rPr>
          <w:rFonts w:hint="eastAsia" w:ascii="宋体" w:hAnsi="宋体" w:cs="宋体"/>
          <w:b/>
          <w:bCs/>
          <w:sz w:val="32"/>
          <w:szCs w:val="36"/>
          <w:lang w:eastAsia="zh-CN"/>
        </w:rPr>
        <w:t>（</w:t>
      </w:r>
      <w:r>
        <w:rPr>
          <w:rFonts w:hint="eastAsia" w:ascii="宋体" w:hAnsi="宋体" w:cs="宋体"/>
          <w:b/>
          <w:bCs/>
          <w:sz w:val="32"/>
          <w:szCs w:val="36"/>
          <w:lang w:val="en-US" w:eastAsia="zh-CN"/>
        </w:rPr>
        <w:t>二次</w:t>
      </w:r>
      <w:r>
        <w:rPr>
          <w:rFonts w:hint="eastAsia" w:ascii="宋体" w:hAnsi="宋体" w:cs="宋体"/>
          <w:b/>
          <w:bCs/>
          <w:sz w:val="32"/>
          <w:szCs w:val="36"/>
          <w:lang w:eastAsia="zh-CN"/>
        </w:rPr>
        <w:t>）</w:t>
      </w:r>
    </w:p>
    <w:p w14:paraId="4637BA9E">
      <w:pPr>
        <w:adjustRightInd w:val="0"/>
        <w:snapToGrid w:val="0"/>
        <w:spacing w:line="360" w:lineRule="auto"/>
        <w:jc w:val="center"/>
        <w:rPr>
          <w:rFonts w:ascii="宋体" w:hAnsi="宋体" w:cs="宋体"/>
          <w:b/>
          <w:bCs/>
          <w:sz w:val="32"/>
          <w:szCs w:val="36"/>
        </w:rPr>
      </w:pPr>
      <w:r>
        <w:rPr>
          <w:rFonts w:hint="eastAsia" w:ascii="宋体" w:hAnsi="宋体" w:cs="宋体"/>
          <w:b/>
          <w:bCs/>
          <w:sz w:val="32"/>
          <w:szCs w:val="36"/>
        </w:rPr>
        <w:t>公开招标公告</w:t>
      </w:r>
    </w:p>
    <w:p w14:paraId="5854E759">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rStyle w:val="131"/>
          <w:rFonts w:ascii="宋体" w:hAnsi="宋体"/>
          <w:sz w:val="24"/>
          <w:szCs w:val="24"/>
        </w:rPr>
      </w:pPr>
      <w:bookmarkStart w:id="0" w:name="_Toc28359002"/>
      <w:bookmarkStart w:id="1" w:name="_Toc35393790"/>
      <w:bookmarkStart w:id="2" w:name="_Toc35393621"/>
      <w:bookmarkStart w:id="3" w:name="_Toc28359079"/>
      <w:bookmarkStart w:id="4" w:name="_Hlk24379207"/>
      <w:r>
        <w:rPr>
          <w:rStyle w:val="131"/>
          <w:rFonts w:hint="eastAsia" w:ascii="宋体" w:hAnsi="宋体"/>
          <w:sz w:val="24"/>
          <w:szCs w:val="24"/>
        </w:rPr>
        <w:t>项目概况</w:t>
      </w:r>
    </w:p>
    <w:p w14:paraId="1523AF8A">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rStyle w:val="131"/>
          <w:rFonts w:ascii="宋体" w:hAnsi="宋体"/>
          <w:sz w:val="24"/>
          <w:szCs w:val="24"/>
        </w:rPr>
      </w:pPr>
      <w:r>
        <w:rPr>
          <w:rStyle w:val="131"/>
          <w:rFonts w:hint="eastAsia" w:ascii="宋体" w:hAnsi="宋体"/>
          <w:sz w:val="24"/>
          <w:szCs w:val="24"/>
        </w:rPr>
        <w:t>建安水务投资建设开发有限公司购买税务局后台服务器架设及移动终端设备采购项目</w:t>
      </w:r>
      <w:r>
        <w:rPr>
          <w:rStyle w:val="131"/>
          <w:rFonts w:hint="eastAsia" w:ascii="宋体" w:hAnsi="宋体"/>
          <w:sz w:val="24"/>
          <w:szCs w:val="24"/>
          <w:lang w:eastAsia="zh-CN"/>
        </w:rPr>
        <w:t>（</w:t>
      </w:r>
      <w:r>
        <w:rPr>
          <w:rStyle w:val="131"/>
          <w:rFonts w:hint="eastAsia" w:ascii="宋体" w:hAnsi="宋体"/>
          <w:sz w:val="24"/>
          <w:szCs w:val="24"/>
          <w:lang w:val="en-US" w:eastAsia="zh-CN"/>
        </w:rPr>
        <w:t>二次</w:t>
      </w:r>
      <w:r>
        <w:rPr>
          <w:rStyle w:val="131"/>
          <w:rFonts w:hint="eastAsia" w:ascii="宋体" w:hAnsi="宋体"/>
          <w:sz w:val="24"/>
          <w:szCs w:val="24"/>
          <w:lang w:eastAsia="zh-CN"/>
        </w:rPr>
        <w:t>）</w:t>
      </w:r>
      <w:r>
        <w:rPr>
          <w:rStyle w:val="131"/>
          <w:rFonts w:hint="eastAsia" w:ascii="宋体" w:hAnsi="宋体"/>
          <w:sz w:val="24"/>
          <w:szCs w:val="24"/>
        </w:rPr>
        <w:t>招标项目的潜在投标人应在《全国公共资源交易平台（河南省·许昌市）》（http://117.159.53.11:60632/）获取招标文件，并于2024年</w:t>
      </w:r>
      <w:r>
        <w:rPr>
          <w:rStyle w:val="131"/>
          <w:rFonts w:hint="eastAsia" w:ascii="宋体" w:hAnsi="宋体"/>
          <w:sz w:val="24"/>
          <w:szCs w:val="24"/>
          <w:lang w:val="en-US" w:eastAsia="zh-CN"/>
        </w:rPr>
        <w:t>10</w:t>
      </w:r>
      <w:r>
        <w:rPr>
          <w:rStyle w:val="131"/>
          <w:rFonts w:hint="eastAsia" w:ascii="宋体" w:hAnsi="宋体"/>
          <w:sz w:val="24"/>
          <w:szCs w:val="24"/>
        </w:rPr>
        <w:t>月</w:t>
      </w:r>
      <w:r>
        <w:rPr>
          <w:rStyle w:val="131"/>
          <w:rFonts w:hint="eastAsia" w:ascii="宋体" w:hAnsi="宋体"/>
          <w:sz w:val="24"/>
          <w:szCs w:val="24"/>
          <w:lang w:val="en-US" w:eastAsia="zh-CN"/>
        </w:rPr>
        <w:t>10</w:t>
      </w:r>
      <w:r>
        <w:rPr>
          <w:rStyle w:val="131"/>
          <w:rFonts w:hint="eastAsia" w:ascii="宋体" w:hAnsi="宋体"/>
          <w:sz w:val="24"/>
          <w:szCs w:val="24"/>
        </w:rPr>
        <w:t>日09点30分（北京时间）前提交（上传）投标文件。</w:t>
      </w:r>
    </w:p>
    <w:bookmarkEnd w:id="0"/>
    <w:bookmarkEnd w:id="1"/>
    <w:bookmarkEnd w:id="2"/>
    <w:bookmarkEnd w:id="3"/>
    <w:p w14:paraId="66DBB1D0">
      <w:pPr>
        <w:adjustRightInd w:val="0"/>
        <w:snapToGrid w:val="0"/>
        <w:spacing w:line="360" w:lineRule="auto"/>
        <w:jc w:val="left"/>
        <w:rPr>
          <w:rFonts w:ascii="宋体" w:hAnsi="宋体"/>
          <w:b/>
          <w:sz w:val="24"/>
          <w:szCs w:val="28"/>
        </w:rPr>
      </w:pPr>
      <w:r>
        <w:rPr>
          <w:rFonts w:hint="eastAsia" w:ascii="宋体" w:hAnsi="宋体"/>
          <w:b/>
          <w:sz w:val="24"/>
          <w:szCs w:val="28"/>
        </w:rPr>
        <w:t>一、项目基本情况</w:t>
      </w:r>
    </w:p>
    <w:p w14:paraId="4DC0D24D">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1、项目编号：建安政采公字〔2024〕18号</w:t>
      </w:r>
    </w:p>
    <w:p w14:paraId="59E4FC80">
      <w:pPr>
        <w:adjustRightInd w:val="0"/>
        <w:snapToGrid w:val="0"/>
        <w:spacing w:line="360" w:lineRule="auto"/>
        <w:ind w:firstLine="480" w:firstLineChars="2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2、项目名称：</w:t>
      </w:r>
      <w:bookmarkEnd w:id="4"/>
      <w:r>
        <w:rPr>
          <w:rFonts w:hint="eastAsia" w:asciiTheme="minorEastAsia" w:hAnsiTheme="minorEastAsia" w:eastAsiaTheme="minorEastAsia"/>
          <w:sz w:val="24"/>
          <w:szCs w:val="24"/>
        </w:rPr>
        <w:t>建安水务投资建设开发有限公司购买税务局后台服务器架设及移动终端设备采购项目</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二次</w:t>
      </w:r>
      <w:r>
        <w:rPr>
          <w:rFonts w:hint="eastAsia" w:asciiTheme="minorEastAsia" w:hAnsiTheme="minorEastAsia" w:eastAsiaTheme="minorEastAsia"/>
          <w:sz w:val="24"/>
          <w:szCs w:val="24"/>
          <w:lang w:eastAsia="zh-CN"/>
        </w:rPr>
        <w:t>）</w:t>
      </w:r>
    </w:p>
    <w:p w14:paraId="580F9F1B">
      <w:pPr>
        <w:adjustRightInd w:val="0"/>
        <w:snapToGrid w:val="0"/>
        <w:spacing w:line="360" w:lineRule="auto"/>
        <w:ind w:firstLine="480" w:firstLineChars="200"/>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3、标段划分：该项目划分一个标段</w:t>
      </w:r>
    </w:p>
    <w:p w14:paraId="21CDCCB3">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4、预算金额：543150.00元（自筹资金）</w:t>
      </w:r>
    </w:p>
    <w:p w14:paraId="16F397B3">
      <w:pPr>
        <w:adjustRightInd w:val="0"/>
        <w:snapToGrid w:val="0"/>
        <w:spacing w:line="360" w:lineRule="auto"/>
        <w:ind w:firstLine="840" w:firstLineChars="3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最高限价：543150.00元</w:t>
      </w:r>
    </w:p>
    <w:tbl>
      <w:tblPr>
        <w:tblStyle w:val="36"/>
        <w:tblW w:w="9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1"/>
        <w:gridCol w:w="2769"/>
        <w:gridCol w:w="1421"/>
        <w:gridCol w:w="2424"/>
        <w:gridCol w:w="2201"/>
      </w:tblGrid>
      <w:tr w14:paraId="37695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801" w:type="dxa"/>
            <w:vAlign w:val="center"/>
          </w:tcPr>
          <w:p w14:paraId="27AB3AAA">
            <w:pPr>
              <w:contextualSpacing/>
              <w:jc w:val="center"/>
              <w:rPr>
                <w:rFonts w:ascii="宋体" w:hAnsi="宋体"/>
                <w:sz w:val="24"/>
              </w:rPr>
            </w:pPr>
            <w:r>
              <w:rPr>
                <w:rFonts w:hint="eastAsia" w:ascii="宋体" w:hAnsi="宋体"/>
                <w:sz w:val="24"/>
              </w:rPr>
              <w:t>序号</w:t>
            </w:r>
          </w:p>
        </w:tc>
        <w:tc>
          <w:tcPr>
            <w:tcW w:w="2769" w:type="dxa"/>
            <w:vAlign w:val="center"/>
          </w:tcPr>
          <w:p w14:paraId="077EB9E7">
            <w:pPr>
              <w:contextualSpacing/>
              <w:jc w:val="center"/>
              <w:rPr>
                <w:rFonts w:ascii="宋体" w:hAnsi="宋体"/>
                <w:sz w:val="24"/>
              </w:rPr>
            </w:pPr>
            <w:r>
              <w:rPr>
                <w:rFonts w:hint="eastAsia" w:ascii="宋体" w:hAnsi="宋体"/>
                <w:sz w:val="24"/>
              </w:rPr>
              <w:t>包号</w:t>
            </w:r>
          </w:p>
        </w:tc>
        <w:tc>
          <w:tcPr>
            <w:tcW w:w="1421" w:type="dxa"/>
            <w:vAlign w:val="center"/>
          </w:tcPr>
          <w:p w14:paraId="69377861">
            <w:pPr>
              <w:contextualSpacing/>
              <w:jc w:val="center"/>
              <w:rPr>
                <w:rFonts w:ascii="宋体" w:hAnsi="宋体"/>
                <w:sz w:val="24"/>
              </w:rPr>
            </w:pPr>
            <w:r>
              <w:rPr>
                <w:rFonts w:hint="eastAsia" w:ascii="宋体" w:hAnsi="宋体"/>
                <w:sz w:val="24"/>
              </w:rPr>
              <w:t>包的名称</w:t>
            </w:r>
          </w:p>
        </w:tc>
        <w:tc>
          <w:tcPr>
            <w:tcW w:w="2424" w:type="dxa"/>
            <w:vAlign w:val="center"/>
          </w:tcPr>
          <w:p w14:paraId="53199480">
            <w:pPr>
              <w:contextualSpacing/>
              <w:jc w:val="center"/>
              <w:rPr>
                <w:rFonts w:ascii="宋体" w:hAnsi="宋体"/>
                <w:sz w:val="24"/>
              </w:rPr>
            </w:pPr>
            <w:r>
              <w:rPr>
                <w:rFonts w:hint="eastAsia" w:ascii="宋体" w:hAnsi="宋体"/>
                <w:sz w:val="24"/>
              </w:rPr>
              <w:t>包预算（元）</w:t>
            </w:r>
          </w:p>
        </w:tc>
        <w:tc>
          <w:tcPr>
            <w:tcW w:w="2201" w:type="dxa"/>
            <w:vAlign w:val="center"/>
          </w:tcPr>
          <w:p w14:paraId="7007B92A">
            <w:pPr>
              <w:contextualSpacing/>
              <w:jc w:val="center"/>
              <w:rPr>
                <w:rFonts w:ascii="宋体" w:hAnsi="宋体"/>
                <w:sz w:val="24"/>
              </w:rPr>
            </w:pPr>
            <w:r>
              <w:rPr>
                <w:rFonts w:hint="eastAsia" w:ascii="宋体" w:hAnsi="宋体"/>
                <w:sz w:val="24"/>
              </w:rPr>
              <w:t>包最高限价（元）</w:t>
            </w:r>
          </w:p>
        </w:tc>
      </w:tr>
      <w:tr w14:paraId="08A2B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801" w:type="dxa"/>
            <w:vAlign w:val="center"/>
          </w:tcPr>
          <w:p w14:paraId="782E9D7C">
            <w:pPr>
              <w:contextualSpacing/>
              <w:jc w:val="center"/>
              <w:rPr>
                <w:rFonts w:ascii="宋体" w:hAnsi="宋体"/>
                <w:sz w:val="24"/>
              </w:rPr>
            </w:pPr>
            <w:r>
              <w:rPr>
                <w:rFonts w:hint="eastAsia" w:ascii="宋体" w:hAnsi="宋体"/>
                <w:sz w:val="24"/>
              </w:rPr>
              <w:t>1</w:t>
            </w:r>
          </w:p>
        </w:tc>
        <w:tc>
          <w:tcPr>
            <w:tcW w:w="2769" w:type="dxa"/>
            <w:vAlign w:val="center"/>
          </w:tcPr>
          <w:p w14:paraId="18FF768A">
            <w:pPr>
              <w:contextualSpacing/>
              <w:jc w:val="center"/>
              <w:rPr>
                <w:rFonts w:ascii="宋体" w:hAnsi="宋体"/>
                <w:sz w:val="24"/>
              </w:rPr>
            </w:pPr>
            <w:r>
              <w:rPr>
                <w:rFonts w:hint="eastAsia" w:ascii="宋体" w:hAnsi="宋体"/>
                <w:sz w:val="24"/>
              </w:rPr>
              <w:t>建安政采公字</w:t>
            </w:r>
          </w:p>
          <w:p w14:paraId="774C5C96">
            <w:pPr>
              <w:contextualSpacing/>
              <w:jc w:val="center"/>
              <w:rPr>
                <w:rFonts w:ascii="宋体" w:hAnsi="宋体"/>
                <w:sz w:val="24"/>
              </w:rPr>
            </w:pPr>
            <w:r>
              <w:rPr>
                <w:rFonts w:hint="eastAsia" w:ascii="宋体" w:hAnsi="宋体"/>
                <w:sz w:val="24"/>
              </w:rPr>
              <w:t>〔2024〕18号-1</w:t>
            </w:r>
          </w:p>
        </w:tc>
        <w:tc>
          <w:tcPr>
            <w:tcW w:w="1421" w:type="dxa"/>
            <w:vAlign w:val="center"/>
          </w:tcPr>
          <w:p w14:paraId="1F3958F5">
            <w:pPr>
              <w:contextualSpacing/>
              <w:jc w:val="center"/>
              <w:rPr>
                <w:rFonts w:ascii="宋体" w:hAnsi="宋体"/>
                <w:sz w:val="24"/>
              </w:rPr>
            </w:pPr>
            <w:r>
              <w:rPr>
                <w:rFonts w:hint="eastAsia" w:ascii="宋体" w:hAnsi="宋体"/>
                <w:sz w:val="24"/>
              </w:rPr>
              <w:t>第一标段</w:t>
            </w:r>
          </w:p>
        </w:tc>
        <w:tc>
          <w:tcPr>
            <w:tcW w:w="2424" w:type="dxa"/>
            <w:vAlign w:val="center"/>
          </w:tcPr>
          <w:p w14:paraId="127F5EF6">
            <w:pPr>
              <w:contextualSpacing/>
              <w:jc w:val="center"/>
              <w:rPr>
                <w:rFonts w:ascii="宋体" w:hAnsi="宋体"/>
                <w:sz w:val="24"/>
              </w:rPr>
            </w:pPr>
            <w:r>
              <w:rPr>
                <w:rFonts w:hint="eastAsia" w:ascii="宋体" w:hAnsi="宋体"/>
                <w:sz w:val="24"/>
              </w:rPr>
              <w:t>543150.00</w:t>
            </w:r>
          </w:p>
        </w:tc>
        <w:tc>
          <w:tcPr>
            <w:tcW w:w="2201" w:type="dxa"/>
            <w:vAlign w:val="center"/>
          </w:tcPr>
          <w:p w14:paraId="3594C6B2">
            <w:pPr>
              <w:contextualSpacing/>
              <w:jc w:val="center"/>
              <w:rPr>
                <w:rFonts w:ascii="宋体" w:hAnsi="宋体"/>
                <w:sz w:val="24"/>
              </w:rPr>
            </w:pPr>
            <w:r>
              <w:rPr>
                <w:rFonts w:hint="eastAsia" w:ascii="宋体" w:hAnsi="宋体"/>
                <w:sz w:val="24"/>
              </w:rPr>
              <w:t>543150.00</w:t>
            </w:r>
          </w:p>
        </w:tc>
      </w:tr>
    </w:tbl>
    <w:p w14:paraId="0ECD3801">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5、采购需求（包括但不限于标的的名称、数量、简要技术需求或服务要求等）</w:t>
      </w:r>
    </w:p>
    <w:p w14:paraId="1139F8EC">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建安水务投资建设开发有限公司购买税务局后台服务器架设及移动终端设备采购项目,包括购买服务器、虚拟化软件、软件授权、微型计算机、显示器、机柜、交换机等。（具体要求详见招标文件）。</w:t>
      </w:r>
    </w:p>
    <w:p w14:paraId="449AA5A5">
      <w:pPr>
        <w:adjustRightInd w:val="0"/>
        <w:snapToGrid w:val="0"/>
        <w:spacing w:line="360" w:lineRule="auto"/>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sz w:val="24"/>
          <w:szCs w:val="24"/>
        </w:rPr>
        <w:t>6、合同履行期限：</w:t>
      </w:r>
      <w:r>
        <w:rPr>
          <w:rFonts w:hint="eastAsia" w:ascii="宋体" w:hAnsi="宋体" w:cs="仿宋_GB2312"/>
          <w:color w:val="000000"/>
          <w:sz w:val="24"/>
          <w:szCs w:val="24"/>
          <w:lang w:val="zh-CN"/>
        </w:rPr>
        <w:t>自合同签订之日</w:t>
      </w:r>
      <w:r>
        <w:rPr>
          <w:rFonts w:hint="eastAsia" w:ascii="宋体" w:hAnsi="宋体" w:cs="仿宋_GB2312"/>
          <w:color w:val="000000"/>
          <w:sz w:val="24"/>
          <w:szCs w:val="24"/>
        </w:rPr>
        <w:t>起20日历天</w:t>
      </w:r>
      <w:r>
        <w:rPr>
          <w:rFonts w:hint="eastAsia" w:ascii="宋体" w:hAnsi="宋体" w:cs="仿宋_GB2312"/>
          <w:color w:val="000000"/>
          <w:sz w:val="24"/>
          <w:szCs w:val="24"/>
          <w:lang w:val="zh-CN"/>
        </w:rPr>
        <w:t>。</w:t>
      </w:r>
    </w:p>
    <w:p w14:paraId="61A89E58">
      <w:pPr>
        <w:adjustRightInd w:val="0"/>
        <w:snapToGrid w:val="0"/>
        <w:spacing w:line="360" w:lineRule="auto"/>
        <w:ind w:firstLine="480" w:firstLineChars="200"/>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7</w:t>
      </w:r>
      <w:bookmarkStart w:id="5" w:name="_Toc35393622"/>
      <w:bookmarkStart w:id="6" w:name="_Toc28359003"/>
      <w:bookmarkStart w:id="7" w:name="_Toc28359080"/>
      <w:bookmarkStart w:id="8" w:name="_Toc35393791"/>
      <w:r>
        <w:rPr>
          <w:rFonts w:hint="eastAsia" w:asciiTheme="minorEastAsia" w:hAnsiTheme="minorEastAsia" w:eastAsiaTheme="minorEastAsia"/>
          <w:sz w:val="24"/>
          <w:szCs w:val="24"/>
        </w:rPr>
        <w:t>、本项目是否接受联合体投标：</w:t>
      </w:r>
      <w:r>
        <w:rPr>
          <w:rFonts w:hint="eastAsia" w:cs="宋体" w:asciiTheme="minorEastAsia" w:hAnsiTheme="minorEastAsia" w:eastAsiaTheme="minorEastAsia"/>
          <w:sz w:val="24"/>
          <w:szCs w:val="24"/>
        </w:rPr>
        <w:t>否</w:t>
      </w:r>
    </w:p>
    <w:p w14:paraId="40D9B9BE">
      <w:pPr>
        <w:adjustRightInd w:val="0"/>
        <w:snapToGrid w:val="0"/>
        <w:spacing w:line="360" w:lineRule="auto"/>
        <w:ind w:firstLine="480" w:firstLineChars="200"/>
        <w:jc w:val="left"/>
        <w:rPr>
          <w:rFonts w:ascii="宋体" w:hAnsi="宋体" w:cs="Cambria"/>
          <w:sz w:val="24"/>
          <w:szCs w:val="28"/>
        </w:rPr>
      </w:pPr>
      <w:r>
        <w:rPr>
          <w:rFonts w:hint="eastAsia" w:ascii="宋体" w:hAnsi="宋体" w:cs="Cambria"/>
          <w:sz w:val="24"/>
          <w:szCs w:val="28"/>
        </w:rPr>
        <w:t>8、是否接受进口产品：否</w:t>
      </w:r>
    </w:p>
    <w:p w14:paraId="7A093663">
      <w:pPr>
        <w:adjustRightInd w:val="0"/>
        <w:snapToGrid w:val="0"/>
        <w:spacing w:line="360" w:lineRule="auto"/>
        <w:ind w:firstLine="480" w:firstLineChars="200"/>
        <w:jc w:val="left"/>
        <w:rPr>
          <w:rFonts w:ascii="宋体" w:hAnsi="宋体" w:cs="Cambria"/>
          <w:sz w:val="24"/>
          <w:szCs w:val="28"/>
        </w:rPr>
      </w:pPr>
      <w:r>
        <w:rPr>
          <w:rFonts w:hint="eastAsia" w:ascii="宋体" w:hAnsi="宋体" w:cs="Cambria"/>
          <w:sz w:val="24"/>
          <w:szCs w:val="28"/>
        </w:rPr>
        <w:t>9、是否专门面向中小企业：否</w:t>
      </w:r>
    </w:p>
    <w:p w14:paraId="65DE7EDC">
      <w:pPr>
        <w:adjustRightInd w:val="0"/>
        <w:snapToGrid w:val="0"/>
        <w:spacing w:line="360" w:lineRule="auto"/>
        <w:jc w:val="left"/>
        <w:rPr>
          <w:rFonts w:ascii="宋体" w:hAnsi="宋体" w:cs="Cambria"/>
          <w:b/>
          <w:bCs/>
          <w:sz w:val="24"/>
          <w:szCs w:val="28"/>
        </w:rPr>
      </w:pPr>
      <w:r>
        <w:rPr>
          <w:rFonts w:hint="eastAsia" w:ascii="宋体" w:hAnsi="宋体" w:cs="Cambria"/>
          <w:b/>
          <w:bCs/>
          <w:sz w:val="24"/>
          <w:szCs w:val="28"/>
        </w:rPr>
        <w:t>二、</w:t>
      </w:r>
      <w:r>
        <w:rPr>
          <w:rFonts w:hint="eastAsia" w:ascii="宋体" w:hAnsi="宋体" w:cs="Cambria"/>
          <w:b/>
          <w:bCs/>
          <w:sz w:val="24"/>
          <w:szCs w:val="28"/>
          <w:lang w:eastAsia="zh-CN"/>
        </w:rPr>
        <w:t>投标人</w:t>
      </w:r>
      <w:r>
        <w:rPr>
          <w:rFonts w:hint="eastAsia" w:ascii="宋体" w:hAnsi="宋体" w:cs="Cambria"/>
          <w:b/>
          <w:bCs/>
          <w:sz w:val="24"/>
          <w:szCs w:val="28"/>
        </w:rPr>
        <w:t>的资格要求：</w:t>
      </w:r>
      <w:bookmarkEnd w:id="5"/>
      <w:bookmarkEnd w:id="6"/>
      <w:bookmarkEnd w:id="7"/>
      <w:bookmarkEnd w:id="8"/>
      <w:bookmarkStart w:id="9" w:name="_Toc35393792"/>
      <w:bookmarkStart w:id="10" w:name="_Toc28359004"/>
      <w:bookmarkStart w:id="11" w:name="_Toc28359081"/>
      <w:bookmarkStart w:id="12" w:name="_Toc35393623"/>
    </w:p>
    <w:bookmarkEnd w:id="9"/>
    <w:bookmarkEnd w:id="10"/>
    <w:bookmarkEnd w:id="11"/>
    <w:bookmarkEnd w:id="12"/>
    <w:p w14:paraId="44CE64B9">
      <w:pPr>
        <w:adjustRightInd w:val="0"/>
        <w:snapToGrid w:val="0"/>
        <w:spacing w:line="360" w:lineRule="auto"/>
        <w:ind w:firstLine="480" w:firstLineChars="200"/>
        <w:jc w:val="left"/>
        <w:rPr>
          <w:rFonts w:ascii="宋体" w:hAnsi="宋体" w:cs="Cambria"/>
          <w:sz w:val="24"/>
          <w:szCs w:val="28"/>
        </w:rPr>
      </w:pPr>
      <w:r>
        <w:rPr>
          <w:rFonts w:hint="eastAsia" w:ascii="宋体" w:hAnsi="宋体" w:cs="Cambria"/>
          <w:sz w:val="24"/>
          <w:szCs w:val="28"/>
        </w:rPr>
        <w:t>1、满足《中华人民共和国政府采购法》第二十二条规定；</w:t>
      </w:r>
    </w:p>
    <w:p w14:paraId="4A5FA2EA">
      <w:pPr>
        <w:adjustRightInd w:val="0"/>
        <w:snapToGrid w:val="0"/>
        <w:spacing w:line="360" w:lineRule="auto"/>
        <w:ind w:firstLine="480" w:firstLineChars="200"/>
        <w:jc w:val="left"/>
        <w:rPr>
          <w:rFonts w:ascii="宋体" w:hAnsi="宋体" w:cs="Cambria"/>
          <w:sz w:val="24"/>
          <w:szCs w:val="28"/>
        </w:rPr>
      </w:pPr>
      <w:r>
        <w:rPr>
          <w:rFonts w:hint="eastAsia" w:ascii="宋体" w:hAnsi="宋体" w:cs="Cambria"/>
          <w:sz w:val="24"/>
          <w:szCs w:val="28"/>
        </w:rPr>
        <w:t>2、落实政府采购政策满足的资格要求：本项目落实节能环保、中小微型企业、监狱企业、残疾人福利性单位扶持等相关政府采购政策；</w:t>
      </w:r>
    </w:p>
    <w:p w14:paraId="25C36F3D">
      <w:pPr>
        <w:adjustRightInd w:val="0"/>
        <w:snapToGrid w:val="0"/>
        <w:spacing w:line="360" w:lineRule="auto"/>
        <w:ind w:firstLine="480" w:firstLineChars="200"/>
        <w:jc w:val="left"/>
        <w:rPr>
          <w:rFonts w:ascii="宋体" w:hAnsi="宋体" w:cs="Cambria"/>
          <w:sz w:val="24"/>
          <w:szCs w:val="28"/>
        </w:rPr>
      </w:pPr>
      <w:r>
        <w:rPr>
          <w:rFonts w:hint="eastAsia" w:ascii="宋体" w:hAnsi="宋体" w:cs="Cambria"/>
          <w:sz w:val="24"/>
          <w:szCs w:val="28"/>
        </w:rPr>
        <w:t>3、本项目的特定资格要求：无。</w:t>
      </w:r>
    </w:p>
    <w:p w14:paraId="0AAF9489">
      <w:pPr>
        <w:adjustRightInd w:val="0"/>
        <w:snapToGrid w:val="0"/>
        <w:spacing w:line="360" w:lineRule="auto"/>
        <w:jc w:val="left"/>
        <w:rPr>
          <w:rFonts w:ascii="宋体" w:hAnsi="宋体" w:cs="Cambria"/>
          <w:sz w:val="24"/>
          <w:szCs w:val="28"/>
        </w:rPr>
      </w:pPr>
      <w:r>
        <w:rPr>
          <w:rFonts w:hint="eastAsia" w:ascii="宋体" w:hAnsi="宋体" w:cs="Cambria"/>
          <w:b/>
          <w:bCs/>
          <w:sz w:val="24"/>
          <w:szCs w:val="28"/>
        </w:rPr>
        <w:t>三、获取招标文件</w:t>
      </w:r>
    </w:p>
    <w:p w14:paraId="20C97ACC">
      <w:pPr>
        <w:adjustRightInd w:val="0"/>
        <w:snapToGrid w:val="0"/>
        <w:spacing w:line="360" w:lineRule="auto"/>
        <w:ind w:firstLine="480" w:firstLineChars="200"/>
        <w:jc w:val="left"/>
        <w:rPr>
          <w:rFonts w:ascii="宋体" w:hAnsi="宋体" w:cs="Cambria"/>
          <w:sz w:val="24"/>
          <w:szCs w:val="28"/>
        </w:rPr>
      </w:pPr>
      <w:r>
        <w:rPr>
          <w:rFonts w:hint="eastAsia" w:ascii="宋体" w:hAnsi="宋体" w:cs="Cambria"/>
          <w:sz w:val="24"/>
          <w:szCs w:val="28"/>
        </w:rPr>
        <w:t>1.时间：2024年</w:t>
      </w:r>
      <w:r>
        <w:rPr>
          <w:rFonts w:hint="eastAsia" w:ascii="宋体" w:hAnsi="宋体" w:cs="Cambria"/>
          <w:sz w:val="24"/>
          <w:szCs w:val="28"/>
          <w:lang w:val="en-US" w:eastAsia="zh-CN"/>
        </w:rPr>
        <w:t>9</w:t>
      </w:r>
      <w:r>
        <w:rPr>
          <w:rFonts w:hint="eastAsia" w:ascii="宋体" w:hAnsi="宋体" w:cs="Cambria"/>
          <w:sz w:val="24"/>
          <w:szCs w:val="28"/>
        </w:rPr>
        <w:t>月</w:t>
      </w:r>
      <w:r>
        <w:rPr>
          <w:rFonts w:hint="eastAsia" w:ascii="宋体" w:hAnsi="宋体" w:cs="Cambria"/>
          <w:sz w:val="24"/>
          <w:szCs w:val="28"/>
          <w:lang w:val="en-US" w:eastAsia="zh-CN"/>
        </w:rPr>
        <w:t>13</w:t>
      </w:r>
      <w:r>
        <w:rPr>
          <w:rFonts w:hint="eastAsia" w:ascii="宋体" w:hAnsi="宋体" w:cs="Cambria"/>
          <w:sz w:val="24"/>
          <w:szCs w:val="28"/>
        </w:rPr>
        <w:t>日至2024年</w:t>
      </w:r>
      <w:r>
        <w:rPr>
          <w:rFonts w:hint="eastAsia" w:ascii="宋体" w:hAnsi="宋体" w:cs="Cambria"/>
          <w:sz w:val="24"/>
          <w:szCs w:val="28"/>
          <w:lang w:val="en-US" w:eastAsia="zh-CN"/>
        </w:rPr>
        <w:t>10</w:t>
      </w:r>
      <w:r>
        <w:rPr>
          <w:rFonts w:hint="eastAsia" w:ascii="宋体" w:hAnsi="宋体" w:cs="Cambria"/>
          <w:sz w:val="24"/>
          <w:szCs w:val="28"/>
        </w:rPr>
        <w:t>月</w:t>
      </w:r>
      <w:r>
        <w:rPr>
          <w:rFonts w:hint="eastAsia" w:ascii="宋体" w:hAnsi="宋体" w:cs="Cambria"/>
          <w:sz w:val="24"/>
          <w:szCs w:val="28"/>
          <w:lang w:val="en-US" w:eastAsia="zh-CN"/>
        </w:rPr>
        <w:t>10</w:t>
      </w:r>
      <w:r>
        <w:rPr>
          <w:rFonts w:hint="eastAsia" w:ascii="宋体" w:hAnsi="宋体" w:cs="Cambria"/>
          <w:sz w:val="24"/>
          <w:szCs w:val="28"/>
        </w:rPr>
        <w:t>日，每天上午00:00至12:00，下午12:00至23:59（北京时间，法定节假日除外）。</w:t>
      </w:r>
      <w:bookmarkStart w:id="13" w:name="_Toc35393624"/>
      <w:bookmarkStart w:id="14" w:name="_Toc28359082"/>
      <w:bookmarkStart w:id="15" w:name="_Toc35393793"/>
      <w:bookmarkStart w:id="16" w:name="_Toc28359005"/>
    </w:p>
    <w:p w14:paraId="6FCC381C">
      <w:pPr>
        <w:adjustRightInd w:val="0"/>
        <w:snapToGrid w:val="0"/>
        <w:spacing w:line="360" w:lineRule="auto"/>
        <w:ind w:firstLine="480" w:firstLineChars="200"/>
        <w:jc w:val="left"/>
        <w:rPr>
          <w:rFonts w:hint="eastAsia" w:ascii="宋体" w:hAnsi="宋体" w:cs="Cambria"/>
          <w:sz w:val="24"/>
          <w:szCs w:val="28"/>
        </w:rPr>
      </w:pPr>
      <w:r>
        <w:rPr>
          <w:rFonts w:hint="eastAsia" w:ascii="宋体" w:hAnsi="宋体" w:cs="Cambria"/>
          <w:sz w:val="24"/>
          <w:szCs w:val="28"/>
        </w:rPr>
        <w:t>2.地点：《全国公共资源交易平台（河南省·许昌市）》（http://117.159.53.11:60632/）</w:t>
      </w:r>
    </w:p>
    <w:p w14:paraId="230BDCA9">
      <w:pPr>
        <w:adjustRightInd w:val="0"/>
        <w:snapToGrid w:val="0"/>
        <w:spacing w:line="360" w:lineRule="auto"/>
        <w:ind w:firstLine="480" w:firstLineChars="200"/>
        <w:jc w:val="left"/>
        <w:rPr>
          <w:rFonts w:ascii="宋体" w:hAnsi="宋体" w:cs="Cambria"/>
          <w:sz w:val="24"/>
          <w:szCs w:val="28"/>
        </w:rPr>
      </w:pPr>
      <w:r>
        <w:rPr>
          <w:rFonts w:hint="eastAsia" w:ascii="宋体" w:hAnsi="宋体" w:cs="Cambria"/>
          <w:sz w:val="24"/>
          <w:szCs w:val="28"/>
        </w:rPr>
        <w:t>3.方式：在线下载。</w:t>
      </w:r>
    </w:p>
    <w:p w14:paraId="20AF2BE8">
      <w:pPr>
        <w:adjustRightInd w:val="0"/>
        <w:snapToGrid w:val="0"/>
        <w:spacing w:line="360" w:lineRule="auto"/>
        <w:ind w:firstLine="480" w:firstLineChars="200"/>
        <w:jc w:val="left"/>
        <w:rPr>
          <w:rFonts w:ascii="宋体" w:hAnsi="宋体" w:cs="Cambria"/>
          <w:sz w:val="24"/>
          <w:szCs w:val="28"/>
        </w:rPr>
      </w:pPr>
      <w:r>
        <w:rPr>
          <w:rFonts w:hint="eastAsia" w:ascii="宋体" w:hAnsi="宋体" w:cs="Cambria"/>
          <w:sz w:val="24"/>
          <w:szCs w:val="28"/>
        </w:rPr>
        <w:t>4.售价：0元。</w:t>
      </w:r>
    </w:p>
    <w:p w14:paraId="496DF197">
      <w:pPr>
        <w:adjustRightInd w:val="0"/>
        <w:snapToGrid w:val="0"/>
        <w:spacing w:line="360" w:lineRule="auto"/>
        <w:jc w:val="left"/>
        <w:rPr>
          <w:rFonts w:ascii="宋体" w:hAnsi="宋体" w:cs="Cambria"/>
          <w:sz w:val="24"/>
          <w:szCs w:val="28"/>
        </w:rPr>
      </w:pPr>
      <w:r>
        <w:rPr>
          <w:rFonts w:ascii="宋体" w:hAnsi="宋体" w:cs="Cambria"/>
          <w:b/>
          <w:sz w:val="24"/>
          <w:szCs w:val="28"/>
        </w:rPr>
        <w:t>四、投标截止时间及地点</w:t>
      </w:r>
      <w:bookmarkEnd w:id="13"/>
      <w:bookmarkEnd w:id="14"/>
      <w:bookmarkEnd w:id="15"/>
      <w:bookmarkEnd w:id="16"/>
    </w:p>
    <w:p w14:paraId="0D32462E">
      <w:pPr>
        <w:adjustRightInd w:val="0"/>
        <w:snapToGrid w:val="0"/>
        <w:spacing w:line="360" w:lineRule="auto"/>
        <w:ind w:firstLine="480" w:firstLineChars="200"/>
        <w:jc w:val="left"/>
        <w:rPr>
          <w:rFonts w:ascii="宋体" w:hAnsi="宋体"/>
          <w:bCs/>
          <w:sz w:val="24"/>
          <w:szCs w:val="28"/>
        </w:rPr>
      </w:pPr>
      <w:r>
        <w:rPr>
          <w:rFonts w:hint="eastAsia" w:ascii="宋体" w:hAnsi="宋体"/>
          <w:bCs/>
          <w:sz w:val="24"/>
          <w:szCs w:val="28"/>
        </w:rPr>
        <w:t>1.时间：2024年</w:t>
      </w:r>
      <w:r>
        <w:rPr>
          <w:rFonts w:hint="eastAsia" w:ascii="宋体" w:hAnsi="宋体"/>
          <w:bCs/>
          <w:sz w:val="24"/>
          <w:szCs w:val="28"/>
          <w:lang w:val="en-US" w:eastAsia="zh-CN"/>
        </w:rPr>
        <w:t>10</w:t>
      </w:r>
      <w:r>
        <w:rPr>
          <w:rFonts w:hint="eastAsia" w:ascii="宋体" w:hAnsi="宋体"/>
          <w:bCs/>
          <w:sz w:val="24"/>
          <w:szCs w:val="28"/>
        </w:rPr>
        <w:t>月</w:t>
      </w:r>
      <w:r>
        <w:rPr>
          <w:rFonts w:hint="eastAsia" w:ascii="宋体" w:hAnsi="宋体"/>
          <w:bCs/>
          <w:sz w:val="24"/>
          <w:szCs w:val="28"/>
          <w:lang w:val="en-US" w:eastAsia="zh-CN"/>
        </w:rPr>
        <w:t>10</w:t>
      </w:r>
      <w:r>
        <w:rPr>
          <w:rFonts w:hint="eastAsia" w:ascii="宋体" w:hAnsi="宋体"/>
          <w:bCs/>
          <w:sz w:val="24"/>
          <w:szCs w:val="28"/>
        </w:rPr>
        <w:t>日09点30分（北京时间）</w:t>
      </w:r>
    </w:p>
    <w:p w14:paraId="75E7A57B">
      <w:pPr>
        <w:adjustRightInd w:val="0"/>
        <w:snapToGrid w:val="0"/>
        <w:spacing w:line="360" w:lineRule="auto"/>
        <w:ind w:firstLine="480" w:firstLineChars="200"/>
        <w:jc w:val="left"/>
        <w:rPr>
          <w:rFonts w:ascii="宋体" w:hAnsi="宋体"/>
          <w:bCs/>
          <w:sz w:val="24"/>
          <w:szCs w:val="28"/>
        </w:rPr>
      </w:pPr>
      <w:r>
        <w:rPr>
          <w:rFonts w:hint="eastAsia" w:ascii="宋体" w:hAnsi="宋体"/>
          <w:bCs/>
          <w:sz w:val="24"/>
          <w:szCs w:val="28"/>
        </w:rPr>
        <w:t>2.地点：本项目采用网上投标，请符合投标条件的</w:t>
      </w:r>
      <w:r>
        <w:rPr>
          <w:rFonts w:hint="eastAsia" w:ascii="宋体" w:hAnsi="宋体"/>
          <w:bCs/>
          <w:sz w:val="24"/>
          <w:szCs w:val="28"/>
          <w:lang w:eastAsia="zh-CN"/>
        </w:rPr>
        <w:t>投标人</w:t>
      </w:r>
      <w:r>
        <w:rPr>
          <w:rFonts w:hint="eastAsia" w:ascii="宋体" w:hAnsi="宋体"/>
          <w:bCs/>
          <w:sz w:val="24"/>
          <w:szCs w:val="28"/>
        </w:rPr>
        <w:t>使用CA数字证书加密上传投标文件。</w:t>
      </w:r>
    </w:p>
    <w:p w14:paraId="1FF75913">
      <w:pPr>
        <w:adjustRightInd w:val="0"/>
        <w:snapToGrid w:val="0"/>
        <w:spacing w:line="360" w:lineRule="auto"/>
        <w:jc w:val="left"/>
        <w:rPr>
          <w:rFonts w:ascii="宋体" w:hAnsi="宋体" w:cs="Cambria"/>
          <w:b/>
          <w:sz w:val="24"/>
          <w:szCs w:val="28"/>
        </w:rPr>
      </w:pPr>
      <w:r>
        <w:rPr>
          <w:rFonts w:hint="eastAsia" w:ascii="宋体" w:hAnsi="宋体" w:cs="Cambria"/>
          <w:b/>
          <w:sz w:val="24"/>
          <w:szCs w:val="28"/>
        </w:rPr>
        <w:t>五、开标时间及地点</w:t>
      </w:r>
    </w:p>
    <w:p w14:paraId="21B58D4E">
      <w:pPr>
        <w:adjustRightInd w:val="0"/>
        <w:snapToGrid w:val="0"/>
        <w:spacing w:line="360" w:lineRule="auto"/>
        <w:ind w:firstLine="480" w:firstLineChars="200"/>
        <w:jc w:val="left"/>
        <w:rPr>
          <w:rFonts w:ascii="宋体" w:hAnsi="宋体"/>
          <w:bCs/>
          <w:sz w:val="24"/>
          <w:szCs w:val="28"/>
        </w:rPr>
      </w:pPr>
      <w:r>
        <w:rPr>
          <w:rFonts w:hint="eastAsia" w:ascii="宋体" w:hAnsi="宋体"/>
          <w:bCs/>
          <w:sz w:val="24"/>
          <w:szCs w:val="28"/>
        </w:rPr>
        <w:t>1.时间：2024年</w:t>
      </w:r>
      <w:r>
        <w:rPr>
          <w:rFonts w:hint="eastAsia" w:ascii="宋体" w:hAnsi="宋体"/>
          <w:bCs/>
          <w:sz w:val="24"/>
          <w:szCs w:val="28"/>
          <w:lang w:val="en-US" w:eastAsia="zh-CN"/>
        </w:rPr>
        <w:t>10</w:t>
      </w:r>
      <w:r>
        <w:rPr>
          <w:rFonts w:hint="eastAsia" w:ascii="宋体" w:hAnsi="宋体"/>
          <w:bCs/>
          <w:sz w:val="24"/>
          <w:szCs w:val="28"/>
        </w:rPr>
        <w:t>月</w:t>
      </w:r>
      <w:r>
        <w:rPr>
          <w:rFonts w:hint="eastAsia" w:ascii="宋体" w:hAnsi="宋体"/>
          <w:bCs/>
          <w:sz w:val="24"/>
          <w:szCs w:val="28"/>
          <w:lang w:val="en-US" w:eastAsia="zh-CN"/>
        </w:rPr>
        <w:t>10</w:t>
      </w:r>
      <w:r>
        <w:rPr>
          <w:rFonts w:hint="eastAsia" w:ascii="宋体" w:hAnsi="宋体"/>
          <w:bCs/>
          <w:sz w:val="24"/>
          <w:szCs w:val="28"/>
        </w:rPr>
        <w:t>日09点30分（北京时间）</w:t>
      </w:r>
    </w:p>
    <w:p w14:paraId="3E23867E">
      <w:pPr>
        <w:adjustRightInd w:val="0"/>
        <w:snapToGrid w:val="0"/>
        <w:spacing w:line="360" w:lineRule="auto"/>
        <w:ind w:firstLine="480" w:firstLineChars="200"/>
        <w:jc w:val="left"/>
        <w:rPr>
          <w:rFonts w:ascii="宋体" w:hAnsi="宋体"/>
          <w:bCs/>
          <w:sz w:val="24"/>
          <w:szCs w:val="28"/>
        </w:rPr>
      </w:pPr>
      <w:r>
        <w:rPr>
          <w:rFonts w:hint="eastAsia" w:ascii="宋体" w:hAnsi="宋体"/>
          <w:sz w:val="24"/>
          <w:szCs w:val="28"/>
        </w:rPr>
        <w:t>2.</w:t>
      </w:r>
      <w:r>
        <w:rPr>
          <w:rFonts w:hint="eastAsia" w:ascii="宋体" w:hAnsi="宋体"/>
          <w:bCs/>
          <w:sz w:val="24"/>
          <w:szCs w:val="28"/>
        </w:rPr>
        <w:t>地点：本项目采用“不见面”网上开标方式，请投标</w:t>
      </w:r>
      <w:r>
        <w:rPr>
          <w:rFonts w:hint="eastAsia" w:ascii="宋体" w:hAnsi="宋体"/>
          <w:bCs/>
          <w:sz w:val="24"/>
          <w:szCs w:val="28"/>
          <w:lang w:eastAsia="zh-CN"/>
        </w:rPr>
        <w:t>投标人</w:t>
      </w:r>
      <w:r>
        <w:rPr>
          <w:rFonts w:hint="eastAsia" w:ascii="宋体" w:hAnsi="宋体"/>
          <w:bCs/>
          <w:sz w:val="24"/>
          <w:szCs w:val="28"/>
        </w:rPr>
        <w:t>使用CA数字证书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AACA988">
      <w:pPr>
        <w:adjustRightInd w:val="0"/>
        <w:snapToGrid w:val="0"/>
        <w:spacing w:line="360" w:lineRule="auto"/>
        <w:jc w:val="left"/>
        <w:rPr>
          <w:rFonts w:ascii="宋体" w:hAnsi="宋体"/>
          <w:b/>
          <w:bCs/>
          <w:sz w:val="24"/>
          <w:szCs w:val="28"/>
        </w:rPr>
      </w:pPr>
      <w:r>
        <w:rPr>
          <w:rFonts w:hint="eastAsia" w:ascii="宋体" w:hAnsi="宋体"/>
          <w:b/>
          <w:bCs/>
          <w:sz w:val="24"/>
          <w:szCs w:val="28"/>
        </w:rPr>
        <w:t>六</w:t>
      </w:r>
      <w:r>
        <w:rPr>
          <w:rFonts w:ascii="宋体" w:hAnsi="宋体"/>
          <w:b/>
          <w:bCs/>
          <w:sz w:val="24"/>
          <w:szCs w:val="28"/>
        </w:rPr>
        <w:t>、</w:t>
      </w:r>
      <w:r>
        <w:rPr>
          <w:rFonts w:hint="eastAsia" w:ascii="宋体" w:hAnsi="宋体"/>
          <w:b/>
          <w:bCs/>
          <w:sz w:val="24"/>
          <w:szCs w:val="28"/>
        </w:rPr>
        <w:t>发布公告的媒介及招标公告期限</w:t>
      </w:r>
    </w:p>
    <w:p w14:paraId="1426D1A3">
      <w:pPr>
        <w:adjustRightInd w:val="0"/>
        <w:snapToGrid w:val="0"/>
        <w:spacing w:line="360" w:lineRule="auto"/>
        <w:ind w:firstLine="480" w:firstLineChars="200"/>
        <w:jc w:val="left"/>
        <w:rPr>
          <w:rFonts w:ascii="宋体" w:hAnsi="宋体"/>
          <w:bCs/>
          <w:sz w:val="24"/>
          <w:szCs w:val="28"/>
        </w:rPr>
      </w:pPr>
      <w:r>
        <w:rPr>
          <w:rFonts w:hint="eastAsia" w:ascii="宋体" w:hAnsi="宋体"/>
          <w:bCs/>
          <w:sz w:val="24"/>
          <w:szCs w:val="28"/>
        </w:rPr>
        <w:t>本次招标公告在《河南省政府采购网》</w:t>
      </w:r>
      <w:r>
        <w:rPr>
          <w:rFonts w:hint="eastAsia" w:ascii="宋体" w:hAnsi="宋体" w:cs="宋体"/>
          <w:sz w:val="24"/>
          <w:szCs w:val="24"/>
        </w:rPr>
        <w:t>《中国政府采购网》</w:t>
      </w:r>
      <w:r>
        <w:rPr>
          <w:rFonts w:hint="eastAsia" w:ascii="宋体" w:hAnsi="宋体"/>
          <w:bCs/>
          <w:sz w:val="24"/>
          <w:szCs w:val="28"/>
        </w:rPr>
        <w:t>《许昌市政府采购网》《全国公共资源交易平台（河南省·许昌市）》《许昌市建安区人民政府网》上发布，招标公告期限为五个工作日。</w:t>
      </w:r>
      <w:bookmarkStart w:id="17" w:name="_Toc35393626"/>
      <w:bookmarkStart w:id="18" w:name="_Toc35393795"/>
    </w:p>
    <w:p w14:paraId="7B296E7B">
      <w:pPr>
        <w:numPr>
          <w:ilvl w:val="0"/>
          <w:numId w:val="3"/>
        </w:numPr>
        <w:adjustRightInd w:val="0"/>
        <w:snapToGrid w:val="0"/>
        <w:spacing w:line="360" w:lineRule="auto"/>
        <w:jc w:val="left"/>
        <w:rPr>
          <w:rFonts w:ascii="宋体" w:hAnsi="宋体"/>
          <w:b/>
          <w:bCs/>
          <w:sz w:val="24"/>
          <w:szCs w:val="28"/>
        </w:rPr>
      </w:pPr>
      <w:r>
        <w:rPr>
          <w:rFonts w:ascii="宋体" w:hAnsi="宋体"/>
          <w:b/>
          <w:bCs/>
          <w:sz w:val="24"/>
          <w:szCs w:val="28"/>
        </w:rPr>
        <w:t>其它补充事宜</w:t>
      </w:r>
    </w:p>
    <w:p w14:paraId="06211790">
      <w:pPr>
        <w:pStyle w:val="16"/>
        <w:spacing w:line="360" w:lineRule="auto"/>
        <w:ind w:firstLine="448"/>
        <w:rPr>
          <w:rFonts w:ascii="宋体" w:hAnsi="宋体"/>
          <w:b/>
          <w:bCs/>
          <w:sz w:val="24"/>
          <w:szCs w:val="28"/>
        </w:rPr>
      </w:pPr>
      <w:r>
        <w:rPr>
          <w:rFonts w:hint="eastAsia" w:ascii="宋体" w:hAnsi="宋体"/>
          <w:b/>
          <w:bCs/>
          <w:color w:val="auto"/>
          <w:sz w:val="24"/>
          <w:szCs w:val="24"/>
        </w:rPr>
        <w:t>本项目为全流程电子化交易项目，请认真阅读</w:t>
      </w:r>
      <w:r>
        <w:rPr>
          <w:rFonts w:hint="eastAsia" w:ascii="宋体" w:hAnsi="宋体"/>
          <w:b/>
          <w:bCs/>
          <w:color w:val="auto"/>
          <w:sz w:val="24"/>
          <w:szCs w:val="24"/>
          <w:lang w:val="en-US" w:eastAsia="zh-CN"/>
        </w:rPr>
        <w:t>招标文件</w:t>
      </w:r>
      <w:r>
        <w:rPr>
          <w:rFonts w:hint="eastAsia" w:ascii="宋体" w:hAnsi="宋体"/>
          <w:b/>
          <w:bCs/>
          <w:color w:val="auto"/>
          <w:sz w:val="24"/>
          <w:szCs w:val="24"/>
        </w:rPr>
        <w:t>，并注意以下事项。</w:t>
      </w:r>
    </w:p>
    <w:bookmarkEnd w:id="17"/>
    <w:bookmarkEnd w:id="18"/>
    <w:p w14:paraId="037F3226">
      <w:pPr>
        <w:pStyle w:val="136"/>
        <w:pageBreakBefore w:val="0"/>
        <w:widowControl w:val="0"/>
        <w:numPr>
          <w:ilvl w:val="0"/>
          <w:numId w:val="4"/>
        </w:numPr>
        <w:kinsoku/>
        <w:wordWrap/>
        <w:overflowPunct/>
        <w:topLinePunct w:val="0"/>
        <w:autoSpaceDE/>
        <w:autoSpaceDN/>
        <w:bidi w:val="0"/>
        <w:adjustRightInd/>
        <w:snapToGrid/>
        <w:spacing w:line="490" w:lineRule="exact"/>
        <w:ind w:firstLine="480" w:firstLineChars="200"/>
        <w:textAlignment w:val="auto"/>
        <w:rPr>
          <w:rStyle w:val="131"/>
          <w:rFonts w:hint="eastAsia" w:ascii="Times New Roman" w:hAnsi="Times New Roman" w:eastAsia="宋体" w:cs="Times New Roman"/>
          <w:color w:val="auto"/>
          <w:lang w:eastAsia="zh-CN"/>
        </w:rPr>
      </w:pPr>
      <w:r>
        <w:rPr>
          <w:rStyle w:val="131"/>
          <w:rFonts w:hint="eastAsia" w:ascii="Times New Roman" w:hAnsi="Times New Roman" w:eastAsia="宋体" w:cs="Times New Roman"/>
          <w:color w:val="auto"/>
          <w:lang w:eastAsia="zh-CN"/>
        </w:rPr>
        <w:t>本项目采用远程“不见面”开标方式，投标前请详细阅读“全国公共资源交易平台（河南省·许昌市）”</w:t>
      </w:r>
      <w:r>
        <w:rPr>
          <w:rStyle w:val="131"/>
          <w:rFonts w:hint="eastAsia" w:ascii="Times New Roman" w:hAnsi="Times New Roman" w:eastAsia="宋体" w:cs="Times New Roman"/>
          <w:color w:val="auto"/>
          <w:lang w:val="en-US" w:eastAsia="zh-CN"/>
        </w:rPr>
        <w:t>的</w:t>
      </w:r>
      <w:r>
        <w:rPr>
          <w:rStyle w:val="131"/>
          <w:rFonts w:hint="eastAsia" w:ascii="Times New Roman" w:hAnsi="Times New Roman" w:eastAsia="宋体" w:cs="Times New Roman"/>
          <w:color w:val="auto"/>
          <w:lang w:eastAsia="zh-CN"/>
        </w:rPr>
        <w:t>“</w:t>
      </w:r>
      <w:r>
        <w:rPr>
          <w:rStyle w:val="131"/>
          <w:rFonts w:hint="eastAsia" w:ascii="Times New Roman" w:hAnsi="Times New Roman" w:eastAsia="宋体" w:cs="Times New Roman"/>
          <w:color w:val="auto"/>
          <w:lang w:val="en-US" w:eastAsia="zh-CN"/>
        </w:rPr>
        <w:t>服务指南</w:t>
      </w:r>
      <w:r>
        <w:rPr>
          <w:rStyle w:val="131"/>
          <w:rFonts w:hint="eastAsia" w:ascii="Times New Roman" w:hAnsi="Times New Roman" w:eastAsia="宋体" w:cs="Times New Roman"/>
          <w:color w:val="auto"/>
          <w:lang w:eastAsia="zh-CN"/>
        </w:rPr>
        <w:t>”栏目</w:t>
      </w:r>
      <w:r>
        <w:rPr>
          <w:rStyle w:val="131"/>
          <w:rFonts w:hint="eastAsia" w:ascii="Times New Roman" w:hAnsi="Times New Roman" w:eastAsia="宋体" w:cs="Times New Roman"/>
          <w:color w:val="auto"/>
          <w:lang w:val="en-US" w:eastAsia="zh-CN"/>
        </w:rPr>
        <w:t>下《必看！新交易平台使用手册</w:t>
      </w:r>
      <w:r>
        <w:rPr>
          <w:rStyle w:val="131"/>
          <w:rFonts w:hint="eastAsia" w:ascii="Times New Roman" w:hAnsi="Times New Roman" w:eastAsia="宋体" w:cs="Times New Roman"/>
          <w:color w:val="auto"/>
          <w:lang w:eastAsia="zh-CN"/>
        </w:rPr>
        <w:t>》</w:t>
      </w:r>
      <w:r>
        <w:rPr>
          <w:rStyle w:val="131"/>
          <w:rFonts w:hint="eastAsia" w:ascii="Times New Roman" w:hAnsi="Times New Roman" w:eastAsia="宋体" w:cs="Times New Roman"/>
          <w:color w:val="auto"/>
          <w:lang w:val="en-US" w:eastAsia="zh-CN"/>
        </w:rPr>
        <w:t>中的相关内容</w:t>
      </w:r>
      <w:r>
        <w:rPr>
          <w:rStyle w:val="131"/>
          <w:rFonts w:hint="eastAsia" w:ascii="Times New Roman" w:hAnsi="Times New Roman" w:eastAsia="宋体" w:cs="Times New Roman"/>
          <w:color w:val="auto"/>
          <w:lang w:eastAsia="zh-CN"/>
        </w:rPr>
        <w:t>。</w:t>
      </w:r>
    </w:p>
    <w:p w14:paraId="04377B1D">
      <w:pPr>
        <w:pStyle w:val="136"/>
        <w:pageBreakBefore w:val="0"/>
        <w:widowControl w:val="0"/>
        <w:numPr>
          <w:ilvl w:val="0"/>
          <w:numId w:val="4"/>
        </w:numPr>
        <w:kinsoku/>
        <w:wordWrap/>
        <w:overflowPunct/>
        <w:topLinePunct w:val="0"/>
        <w:autoSpaceDE/>
        <w:autoSpaceDN/>
        <w:bidi w:val="0"/>
        <w:adjustRightInd/>
        <w:snapToGrid/>
        <w:spacing w:line="490" w:lineRule="exact"/>
        <w:ind w:firstLine="480" w:firstLineChars="200"/>
        <w:textAlignment w:val="auto"/>
        <w:rPr>
          <w:rStyle w:val="131"/>
          <w:rFonts w:hint="eastAsia" w:ascii="Times New Roman" w:hAnsi="Times New Roman" w:eastAsia="宋体" w:cs="Times New Roman"/>
          <w:color w:val="auto"/>
          <w:lang w:val="en-US" w:eastAsia="zh-CN"/>
        </w:rPr>
      </w:pPr>
      <w:r>
        <w:rPr>
          <w:rStyle w:val="131"/>
          <w:rFonts w:hint="eastAsia" w:ascii="Times New Roman" w:hAnsi="Times New Roman" w:eastAsia="宋体" w:cs="Times New Roman"/>
          <w:color w:val="auto"/>
          <w:lang w:val="en-US" w:eastAsia="zh-CN"/>
        </w:rPr>
        <w:t>投标投标人在电子系统使用过程中遇到涉及系统使用的问题，可致电0374-2968176进行咨询。</w:t>
      </w:r>
    </w:p>
    <w:p w14:paraId="51939B71">
      <w:pPr>
        <w:adjustRightInd w:val="0"/>
        <w:snapToGrid w:val="0"/>
        <w:spacing w:line="360" w:lineRule="auto"/>
        <w:jc w:val="left"/>
        <w:rPr>
          <w:rFonts w:ascii="宋体" w:hAnsi="宋体"/>
          <w:b/>
          <w:bCs/>
          <w:sz w:val="24"/>
          <w:szCs w:val="28"/>
        </w:rPr>
      </w:pPr>
      <w:r>
        <w:rPr>
          <w:rFonts w:hint="eastAsia" w:ascii="宋体" w:hAnsi="宋体"/>
          <w:b/>
          <w:bCs/>
          <w:sz w:val="24"/>
          <w:szCs w:val="28"/>
        </w:rPr>
        <w:t>八</w:t>
      </w:r>
      <w:r>
        <w:rPr>
          <w:rFonts w:ascii="宋体" w:hAnsi="宋体"/>
          <w:b/>
          <w:bCs/>
          <w:sz w:val="24"/>
          <w:szCs w:val="28"/>
        </w:rPr>
        <w:t>、对本次准备提出询问，请按以下方式联系。</w:t>
      </w:r>
    </w:p>
    <w:p w14:paraId="4932C88A">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1.采购人信息</w:t>
      </w:r>
    </w:p>
    <w:p w14:paraId="1B262284">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名 称：许昌建安水务投资建设开发有限公司</w:t>
      </w:r>
    </w:p>
    <w:p w14:paraId="01AFF628">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地 址：许昌市建安区</w:t>
      </w:r>
      <w:r>
        <w:rPr>
          <w:rFonts w:hint="eastAsia" w:ascii="宋体" w:hAnsi="宋体" w:cs="宋体"/>
          <w:sz w:val="24"/>
          <w:szCs w:val="24"/>
          <w:lang w:val="zh-CN"/>
        </w:rPr>
        <w:t>新元大道文化大厦</w:t>
      </w:r>
      <w:r>
        <w:rPr>
          <w:rFonts w:hint="eastAsia" w:ascii="宋体" w:hAnsi="宋体" w:cs="宋体"/>
          <w:sz w:val="24"/>
          <w:szCs w:val="24"/>
        </w:rPr>
        <w:t>8楼</w:t>
      </w:r>
    </w:p>
    <w:p w14:paraId="45056E8E">
      <w:pPr>
        <w:widowControl/>
        <w:spacing w:line="440" w:lineRule="exact"/>
        <w:ind w:firstLine="480" w:firstLineChars="200"/>
        <w:jc w:val="left"/>
        <w:rPr>
          <w:rFonts w:ascii="宋体" w:hAnsi="宋体" w:cs="宋体"/>
          <w:sz w:val="24"/>
          <w:szCs w:val="24"/>
          <w:lang w:val="zh-CN"/>
        </w:rPr>
      </w:pPr>
      <w:r>
        <w:rPr>
          <w:rFonts w:hint="eastAsia" w:ascii="宋体" w:hAnsi="宋体" w:cs="宋体"/>
          <w:sz w:val="24"/>
          <w:szCs w:val="24"/>
        </w:rPr>
        <w:t>联系人：</w:t>
      </w:r>
      <w:bookmarkStart w:id="19" w:name="_Toc28359086"/>
      <w:bookmarkStart w:id="20" w:name="_Toc28359009"/>
      <w:r>
        <w:rPr>
          <w:rFonts w:hint="eastAsia" w:ascii="宋体" w:hAnsi="宋体" w:cs="宋体"/>
          <w:sz w:val="24"/>
          <w:szCs w:val="24"/>
        </w:rPr>
        <w:t>李瑞</w:t>
      </w:r>
      <w:r>
        <w:rPr>
          <w:rFonts w:hint="eastAsia" w:ascii="宋体" w:hAnsi="宋体" w:cs="宋体"/>
          <w:sz w:val="24"/>
          <w:szCs w:val="24"/>
          <w:lang w:val="zh-CN"/>
        </w:rPr>
        <w:t xml:space="preserve">  </w:t>
      </w:r>
    </w:p>
    <w:p w14:paraId="676D1E4F">
      <w:pPr>
        <w:widowControl/>
        <w:spacing w:line="440" w:lineRule="exact"/>
        <w:ind w:firstLine="480" w:firstLineChars="200"/>
        <w:jc w:val="left"/>
        <w:rPr>
          <w:rFonts w:ascii="宋体" w:hAnsi="宋体" w:cs="宋体"/>
          <w:sz w:val="24"/>
          <w:szCs w:val="24"/>
        </w:rPr>
      </w:pPr>
      <w:r>
        <w:rPr>
          <w:rFonts w:hint="eastAsia" w:ascii="宋体" w:hAnsi="宋体" w:cs="宋体"/>
          <w:sz w:val="24"/>
          <w:szCs w:val="24"/>
          <w:lang w:val="zh-CN"/>
        </w:rPr>
        <w:t>联系方式：</w:t>
      </w:r>
      <w:r>
        <w:rPr>
          <w:rFonts w:hint="eastAsia" w:ascii="宋体" w:hAnsi="宋体" w:cs="宋体"/>
          <w:sz w:val="24"/>
          <w:szCs w:val="24"/>
        </w:rPr>
        <w:t>13080163366</w:t>
      </w:r>
    </w:p>
    <w:p w14:paraId="4AEAC166">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2.采购代理机构信息</w:t>
      </w:r>
      <w:bookmarkEnd w:id="19"/>
      <w:bookmarkEnd w:id="20"/>
    </w:p>
    <w:p w14:paraId="6F594228">
      <w:pPr>
        <w:spacing w:line="440" w:lineRule="exact"/>
        <w:ind w:firstLine="480" w:firstLineChars="200"/>
        <w:rPr>
          <w:rFonts w:hint="eastAsia" w:ascii="宋体" w:hAnsi="宋体" w:eastAsia="宋体" w:cs="宋体"/>
          <w:sz w:val="24"/>
          <w:szCs w:val="24"/>
          <w:lang w:val="zh-CN" w:eastAsia="zh-CN"/>
        </w:rPr>
      </w:pPr>
      <w:r>
        <w:rPr>
          <w:rFonts w:hint="eastAsia" w:ascii="宋体" w:hAnsi="宋体" w:cs="宋体"/>
          <w:sz w:val="24"/>
          <w:szCs w:val="24"/>
        </w:rPr>
        <w:t>名 称：</w:t>
      </w:r>
      <w:r>
        <w:rPr>
          <w:rFonts w:hint="eastAsia" w:ascii="宋体" w:hAnsi="宋体"/>
          <w:sz w:val="24"/>
          <w:szCs w:val="28"/>
          <w:lang w:eastAsia="zh-CN"/>
        </w:rPr>
        <w:t>许昌市建安区政府采购中心</w:t>
      </w:r>
    </w:p>
    <w:p w14:paraId="1EBADF01">
      <w:pPr>
        <w:spacing w:line="440" w:lineRule="exact"/>
        <w:ind w:firstLine="480" w:firstLineChars="200"/>
        <w:rPr>
          <w:rFonts w:ascii="宋体" w:hAnsi="宋体" w:cs="宋体"/>
          <w:sz w:val="24"/>
          <w:szCs w:val="24"/>
        </w:rPr>
      </w:pPr>
      <w:r>
        <w:rPr>
          <w:rFonts w:hint="eastAsia" w:ascii="宋体" w:hAnsi="宋体" w:cs="宋体"/>
          <w:sz w:val="24"/>
          <w:szCs w:val="24"/>
        </w:rPr>
        <w:t>地 址：许昌市建安区兴业大厦四楼4159室</w:t>
      </w:r>
    </w:p>
    <w:p w14:paraId="0CC781FA">
      <w:pPr>
        <w:spacing w:line="440" w:lineRule="exact"/>
        <w:ind w:firstLine="480" w:firstLineChars="200"/>
        <w:rPr>
          <w:rFonts w:ascii="宋体" w:hAnsi="宋体" w:cs="宋体"/>
          <w:sz w:val="24"/>
          <w:szCs w:val="24"/>
        </w:rPr>
      </w:pPr>
      <w:bookmarkStart w:id="21" w:name="_Toc28359087"/>
      <w:bookmarkStart w:id="22" w:name="_Toc28359010"/>
      <w:r>
        <w:rPr>
          <w:rFonts w:hint="eastAsia" w:ascii="宋体" w:hAnsi="宋体" w:cs="宋体"/>
          <w:sz w:val="24"/>
          <w:szCs w:val="24"/>
        </w:rPr>
        <w:t>联 系 人：政府采购交易股</w:t>
      </w:r>
    </w:p>
    <w:p w14:paraId="4A0F295B">
      <w:pPr>
        <w:spacing w:line="440" w:lineRule="exact"/>
        <w:ind w:firstLine="480" w:firstLineChars="200"/>
        <w:rPr>
          <w:rFonts w:ascii="宋体" w:hAnsi="宋体" w:cs="宋体"/>
          <w:sz w:val="24"/>
          <w:szCs w:val="24"/>
        </w:rPr>
      </w:pPr>
      <w:r>
        <w:rPr>
          <w:rFonts w:hint="eastAsia" w:ascii="宋体" w:hAnsi="宋体" w:cs="宋体"/>
          <w:sz w:val="24"/>
          <w:szCs w:val="24"/>
        </w:rPr>
        <w:t>联系方式：0374-5115655</w:t>
      </w:r>
    </w:p>
    <w:p w14:paraId="3BC4AFE0">
      <w:pPr>
        <w:spacing w:line="440" w:lineRule="exact"/>
        <w:ind w:firstLine="480" w:firstLineChars="200"/>
        <w:rPr>
          <w:rFonts w:ascii="宋体" w:hAnsi="宋体" w:cs="宋体"/>
          <w:sz w:val="24"/>
          <w:szCs w:val="24"/>
        </w:rPr>
      </w:pPr>
      <w:r>
        <w:rPr>
          <w:rFonts w:hint="eastAsia" w:ascii="宋体" w:hAnsi="宋体" w:cs="宋体"/>
          <w:sz w:val="24"/>
          <w:szCs w:val="24"/>
        </w:rPr>
        <w:t>3.项目联系方式</w:t>
      </w:r>
      <w:bookmarkEnd w:id="21"/>
      <w:bookmarkEnd w:id="22"/>
    </w:p>
    <w:p w14:paraId="0B649014">
      <w:pPr>
        <w:pStyle w:val="19"/>
        <w:spacing w:line="440" w:lineRule="exact"/>
        <w:ind w:firstLine="480" w:firstLineChars="200"/>
        <w:rPr>
          <w:rFonts w:ascii="宋体" w:hAnsi="宋体" w:cs="宋体"/>
          <w:sz w:val="24"/>
          <w:szCs w:val="24"/>
        </w:rPr>
      </w:pPr>
      <w:r>
        <w:rPr>
          <w:rFonts w:hint="eastAsia" w:ascii="宋体" w:hAnsi="宋体" w:cs="宋体"/>
          <w:sz w:val="24"/>
          <w:szCs w:val="24"/>
        </w:rPr>
        <w:t>项目联系人：李瑞</w:t>
      </w:r>
    </w:p>
    <w:p w14:paraId="371404B8">
      <w:pPr>
        <w:widowControl/>
        <w:spacing w:line="440" w:lineRule="exact"/>
        <w:ind w:firstLine="480" w:firstLineChars="200"/>
        <w:jc w:val="left"/>
        <w:rPr>
          <w:rFonts w:ascii="宋体" w:hAnsi="宋体" w:cs="宋体"/>
          <w:bCs/>
          <w:sz w:val="24"/>
          <w:szCs w:val="24"/>
        </w:rPr>
      </w:pPr>
      <w:r>
        <w:rPr>
          <w:rFonts w:hint="eastAsia" w:ascii="宋体" w:hAnsi="宋体" w:cs="宋体"/>
          <w:sz w:val="24"/>
          <w:szCs w:val="24"/>
        </w:rPr>
        <w:t>联系方式：13080163366</w:t>
      </w:r>
    </w:p>
    <w:p w14:paraId="66E69D35">
      <w:pPr>
        <w:pStyle w:val="34"/>
        <w:spacing w:line="440" w:lineRule="exact"/>
        <w:ind w:firstLine="240"/>
        <w:jc w:val="right"/>
        <w:rPr>
          <w:rFonts w:hint="default" w:ascii="宋体"/>
          <w:sz w:val="24"/>
          <w:szCs w:val="24"/>
        </w:rPr>
      </w:pPr>
    </w:p>
    <w:p w14:paraId="21EEF415">
      <w:pPr>
        <w:spacing w:line="440" w:lineRule="exact"/>
        <w:ind w:right="600"/>
        <w:jc w:val="right"/>
        <w:rPr>
          <w:rFonts w:ascii="宋体" w:hAnsi="宋体" w:cs="宋体"/>
          <w:sz w:val="24"/>
          <w:szCs w:val="24"/>
        </w:rPr>
      </w:pPr>
      <w:r>
        <w:rPr>
          <w:rFonts w:hint="eastAsia" w:ascii="宋体" w:hAnsi="宋体" w:cs="宋体"/>
          <w:sz w:val="24"/>
          <w:szCs w:val="24"/>
        </w:rPr>
        <w:t xml:space="preserve">  许昌建安水务投资建设开发有限公司</w:t>
      </w:r>
    </w:p>
    <w:p w14:paraId="2400F06D">
      <w:pPr>
        <w:spacing w:line="440" w:lineRule="exact"/>
        <w:ind w:right="600"/>
        <w:jc w:val="right"/>
        <w:rPr>
          <w:rFonts w:ascii="宋体" w:hAnsi="宋体" w:cs="宋体"/>
          <w:szCs w:val="21"/>
          <w:highlight w:val="yellow"/>
        </w:rPr>
      </w:pPr>
      <w:r>
        <w:rPr>
          <w:rFonts w:hint="eastAsia" w:ascii="宋体" w:hAnsi="宋体" w:cs="宋体"/>
          <w:sz w:val="24"/>
          <w:szCs w:val="24"/>
        </w:rPr>
        <w:t>2024年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w:t>
      </w:r>
    </w:p>
    <w:p w14:paraId="6D72B5FE">
      <w:pPr>
        <w:adjustRightInd w:val="0"/>
        <w:spacing w:line="360" w:lineRule="auto"/>
        <w:jc w:val="left"/>
        <w:rPr>
          <w:rFonts w:ascii="宋体" w:hAnsi="宋体" w:cs="宋体"/>
          <w:b/>
          <w:sz w:val="24"/>
          <w:szCs w:val="24"/>
        </w:rPr>
      </w:pPr>
      <w:r>
        <w:rPr>
          <w:rFonts w:hint="eastAsia" w:ascii="宋体" w:hAnsi="宋体" w:cs="宋体"/>
          <w:b/>
          <w:sz w:val="24"/>
          <w:szCs w:val="24"/>
        </w:rPr>
        <w:t>温馨提示：</w:t>
      </w:r>
    </w:p>
    <w:p w14:paraId="3181DC7E">
      <w:pPr>
        <w:pStyle w:val="16"/>
        <w:spacing w:line="360" w:lineRule="auto"/>
        <w:ind w:firstLine="448"/>
        <w:rPr>
          <w:rFonts w:ascii="宋体" w:hAnsi="宋体"/>
          <w:b/>
          <w:bCs/>
          <w:color w:val="auto"/>
          <w:sz w:val="24"/>
          <w:szCs w:val="24"/>
        </w:rPr>
      </w:pPr>
      <w:r>
        <w:rPr>
          <w:rFonts w:hint="eastAsia" w:ascii="宋体" w:hAnsi="宋体"/>
          <w:b/>
          <w:bCs/>
          <w:color w:val="auto"/>
          <w:sz w:val="24"/>
          <w:szCs w:val="24"/>
        </w:rPr>
        <w:t>本项目为全流程电子化交易项目，请认真阅读</w:t>
      </w:r>
      <w:r>
        <w:rPr>
          <w:rFonts w:hint="eastAsia" w:ascii="宋体" w:hAnsi="宋体"/>
          <w:b/>
          <w:bCs/>
          <w:color w:val="auto"/>
          <w:sz w:val="24"/>
          <w:szCs w:val="24"/>
          <w:lang w:val="en-US" w:eastAsia="zh-CN"/>
        </w:rPr>
        <w:t>招标文件</w:t>
      </w:r>
      <w:r>
        <w:rPr>
          <w:rFonts w:hint="eastAsia" w:ascii="宋体" w:hAnsi="宋体"/>
          <w:b/>
          <w:bCs/>
          <w:color w:val="auto"/>
          <w:sz w:val="24"/>
          <w:szCs w:val="24"/>
        </w:rPr>
        <w:t>，并注意以下事项。</w:t>
      </w:r>
    </w:p>
    <w:p w14:paraId="443C250D">
      <w:pPr>
        <w:numPr>
          <w:ilvl w:val="0"/>
          <w:numId w:val="5"/>
        </w:numPr>
        <w:tabs>
          <w:tab w:val="left" w:pos="7095"/>
        </w:tabs>
        <w:spacing w:line="360"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投标人</w:t>
      </w:r>
      <w:r>
        <w:rPr>
          <w:rFonts w:hint="eastAsia" w:ascii="宋体" w:hAnsi="宋体" w:eastAsia="宋体" w:cs="宋体"/>
          <w:b w:val="0"/>
          <w:bCs w:val="0"/>
          <w:color w:val="auto"/>
          <w:sz w:val="24"/>
          <w:szCs w:val="24"/>
        </w:rPr>
        <w:t>参加本项目投标，需提前自行联系CA</w:t>
      </w:r>
      <w:r>
        <w:rPr>
          <w:rFonts w:hint="eastAsia" w:ascii="宋体" w:hAnsi="宋体" w:eastAsia="宋体" w:cs="宋体"/>
          <w:b w:val="0"/>
          <w:bCs w:val="0"/>
          <w:color w:val="auto"/>
          <w:sz w:val="24"/>
          <w:szCs w:val="24"/>
          <w:lang w:val="en-US" w:eastAsia="zh-CN"/>
        </w:rPr>
        <w:t>数字证书</w:t>
      </w:r>
      <w:r>
        <w:rPr>
          <w:rFonts w:hint="eastAsia" w:ascii="宋体" w:hAnsi="宋体" w:eastAsia="宋体" w:cs="宋体"/>
          <w:b w:val="0"/>
          <w:bCs w:val="0"/>
          <w:color w:val="auto"/>
          <w:sz w:val="24"/>
          <w:szCs w:val="24"/>
          <w:shd w:val="clear" w:color="auto" w:fill="FFFFFF"/>
          <w:lang w:val="en-US" w:eastAsia="zh-CN"/>
        </w:rPr>
        <w:t>或移动</w:t>
      </w:r>
      <w:r>
        <w:rPr>
          <w:rFonts w:hint="eastAsia" w:ascii="宋体" w:hAnsi="宋体" w:eastAsia="宋体" w:cs="宋体"/>
          <w:b w:val="0"/>
          <w:bCs w:val="0"/>
          <w:color w:val="auto"/>
          <w:sz w:val="24"/>
          <w:szCs w:val="24"/>
          <w:shd w:val="clear" w:color="auto" w:fill="FFFFFF"/>
        </w:rPr>
        <w:t>数字证书</w:t>
      </w:r>
      <w:r>
        <w:rPr>
          <w:rFonts w:hint="eastAsia" w:ascii="宋体" w:hAnsi="宋体" w:eastAsia="宋体" w:cs="宋体"/>
          <w:b w:val="0"/>
          <w:bCs w:val="0"/>
          <w:color w:val="auto"/>
          <w:sz w:val="24"/>
          <w:szCs w:val="24"/>
        </w:rPr>
        <w:t>服务机构办理数字认证证书并进行电子签章。</w:t>
      </w:r>
    </w:p>
    <w:p w14:paraId="77037A0B">
      <w:pPr>
        <w:numPr>
          <w:ilvl w:val="0"/>
          <w:numId w:val="5"/>
        </w:numPr>
        <w:tabs>
          <w:tab w:val="left" w:pos="7095"/>
        </w:tabs>
        <w:spacing w:line="360" w:lineRule="auto"/>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招标文件</w:t>
      </w:r>
      <w:r>
        <w:rPr>
          <w:rFonts w:hint="eastAsia" w:ascii="宋体" w:hAnsi="宋体" w:eastAsia="宋体" w:cs="宋体"/>
          <w:b w:val="0"/>
          <w:bCs w:val="0"/>
          <w:color w:val="auto"/>
          <w:sz w:val="24"/>
          <w:szCs w:val="24"/>
        </w:rPr>
        <w:t>下载、</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rPr>
        <w:t>文件制作、提交、远程不见面开标（电子投标文件的解密）环节，</w:t>
      </w:r>
      <w:r>
        <w:rPr>
          <w:rFonts w:hint="eastAsia" w:ascii="宋体" w:hAnsi="宋体" w:eastAsia="宋体" w:cs="宋体"/>
          <w:b w:val="0"/>
          <w:bCs w:val="0"/>
          <w:color w:val="auto"/>
          <w:sz w:val="24"/>
          <w:szCs w:val="24"/>
          <w:lang w:eastAsia="zh-CN"/>
        </w:rPr>
        <w:t>投标人</w:t>
      </w:r>
      <w:r>
        <w:rPr>
          <w:rFonts w:hint="eastAsia" w:ascii="宋体" w:hAnsi="宋体" w:eastAsia="宋体" w:cs="宋体"/>
          <w:b w:val="0"/>
          <w:bCs w:val="0"/>
          <w:color w:val="auto"/>
          <w:sz w:val="24"/>
          <w:szCs w:val="24"/>
        </w:rPr>
        <w:t>须使用同一个CA数字证书</w:t>
      </w:r>
      <w:r>
        <w:rPr>
          <w:rFonts w:hint="eastAsia" w:ascii="宋体" w:hAnsi="宋体" w:eastAsia="宋体" w:cs="宋体"/>
          <w:b w:val="0"/>
          <w:bCs w:val="0"/>
          <w:color w:val="auto"/>
          <w:sz w:val="24"/>
          <w:szCs w:val="24"/>
          <w:shd w:val="clear" w:color="auto" w:fill="FFFFFF"/>
          <w:lang w:val="en-US" w:eastAsia="zh-CN"/>
        </w:rPr>
        <w:t>或移动</w:t>
      </w:r>
      <w:r>
        <w:rPr>
          <w:rFonts w:hint="eastAsia" w:ascii="宋体" w:hAnsi="宋体" w:eastAsia="宋体" w:cs="宋体"/>
          <w:b w:val="0"/>
          <w:bCs w:val="0"/>
          <w:color w:val="auto"/>
          <w:sz w:val="24"/>
          <w:szCs w:val="24"/>
          <w:shd w:val="clear" w:color="auto" w:fill="FFFFFF"/>
        </w:rPr>
        <w:t>数字证书</w:t>
      </w:r>
      <w:r>
        <w:rPr>
          <w:rFonts w:hint="eastAsia" w:ascii="宋体" w:hAnsi="宋体" w:eastAsia="宋体" w:cs="宋体"/>
          <w:b w:val="0"/>
          <w:bCs w:val="0"/>
          <w:color w:val="auto"/>
          <w:sz w:val="24"/>
          <w:szCs w:val="24"/>
        </w:rPr>
        <w:t>（证书须在有效期内并可正常使用）。</w:t>
      </w:r>
    </w:p>
    <w:p w14:paraId="6AD89065">
      <w:pPr>
        <w:tabs>
          <w:tab w:val="left" w:pos="7095"/>
        </w:tabs>
        <w:spacing w:line="360" w:lineRule="auto"/>
        <w:ind w:firstLine="480" w:firstLineChars="200"/>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3.电子</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rPr>
        <w:t>文件的制作</w:t>
      </w:r>
    </w:p>
    <w:p w14:paraId="1453C186">
      <w:pPr>
        <w:numPr>
          <w:ilvl w:val="1"/>
          <w:numId w:val="0"/>
        </w:numPr>
        <w:tabs>
          <w:tab w:val="left" w:pos="7095"/>
        </w:tabs>
        <w:spacing w:line="360" w:lineRule="auto"/>
        <w:ind w:left="840" w:leftChars="200" w:hanging="420" w:firstLineChars="0"/>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 xml:space="preserve">3.1 </w:t>
      </w:r>
      <w:r>
        <w:rPr>
          <w:rFonts w:hint="eastAsia" w:ascii="宋体" w:hAnsi="宋体" w:eastAsia="宋体" w:cs="宋体"/>
          <w:b w:val="0"/>
          <w:bCs w:val="0"/>
          <w:color w:val="auto"/>
          <w:sz w:val="24"/>
          <w:szCs w:val="24"/>
          <w:lang w:eastAsia="zh-CN"/>
        </w:rPr>
        <w:t>投标人</w:t>
      </w:r>
      <w:r>
        <w:rPr>
          <w:rFonts w:hint="eastAsia" w:ascii="宋体" w:hAnsi="宋体" w:eastAsia="宋体" w:cs="宋体"/>
          <w:b w:val="0"/>
          <w:bCs w:val="0"/>
          <w:color w:val="auto"/>
          <w:sz w:val="24"/>
          <w:szCs w:val="24"/>
        </w:rPr>
        <w:t>登录</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shd w:val="clear" w:color="auto" w:fill="FFFFFF"/>
        </w:rPr>
        <w:t>全国公共资源交易平台（河南省·许昌市）</w:t>
      </w:r>
      <w:r>
        <w:rPr>
          <w:rFonts w:hint="eastAsia" w:ascii="宋体" w:hAnsi="宋体" w:eastAsia="宋体" w:cs="宋体"/>
          <w:b w:val="0"/>
          <w:bCs w:val="0"/>
          <w:color w:val="auto"/>
          <w:sz w:val="24"/>
          <w:szCs w:val="24"/>
          <w:shd w:val="clear" w:color="auto" w:fill="FFFFFF"/>
          <w:lang w:eastAsia="zh-CN"/>
        </w:rPr>
        <w:t>”</w:t>
      </w:r>
      <w:r>
        <w:rPr>
          <w:rFonts w:hint="eastAsia" w:ascii="宋体" w:hAnsi="宋体" w:eastAsia="宋体" w:cs="宋体"/>
          <w:b w:val="0"/>
          <w:bCs w:val="0"/>
          <w:color w:val="auto"/>
          <w:sz w:val="24"/>
          <w:szCs w:val="24"/>
        </w:rPr>
        <w:t>下载</w:t>
      </w:r>
      <w:r>
        <w:rPr>
          <w:rFonts w:hint="eastAsia" w:ascii="宋体" w:hAnsi="宋体" w:eastAsia="宋体" w:cs="宋体"/>
          <w:b w:val="0"/>
          <w:bCs w:val="0"/>
          <w:color w:val="auto"/>
          <w:sz w:val="24"/>
          <w:szCs w:val="24"/>
          <w:shd w:val="clear" w:color="auto" w:fill="FFFFFF"/>
        </w:rPr>
        <w:t>“新点投标文件制作软件（河南省版）”</w:t>
      </w:r>
      <w:r>
        <w:rPr>
          <w:rFonts w:hint="eastAsia" w:ascii="宋体" w:hAnsi="宋体" w:eastAsia="宋体" w:cs="宋体"/>
          <w:b w:val="0"/>
          <w:bCs w:val="0"/>
          <w:color w:val="auto"/>
          <w:sz w:val="24"/>
          <w:szCs w:val="24"/>
          <w:shd w:val="clear" w:color="auto" w:fill="FFFFFF"/>
          <w:lang w:val="en-US" w:eastAsia="zh-CN"/>
        </w:rPr>
        <w:t>的最新版本</w:t>
      </w:r>
      <w:r>
        <w:rPr>
          <w:rFonts w:hint="eastAsia" w:ascii="宋体" w:hAnsi="宋体" w:eastAsia="宋体" w:cs="宋体"/>
          <w:b w:val="0"/>
          <w:bCs w:val="0"/>
          <w:color w:val="auto"/>
          <w:sz w:val="24"/>
          <w:szCs w:val="24"/>
          <w:shd w:val="clear" w:color="auto" w:fill="FFFFFF"/>
        </w:rPr>
        <w:t>制作电子</w:t>
      </w:r>
      <w:r>
        <w:rPr>
          <w:rFonts w:hint="eastAsia" w:ascii="宋体" w:hAnsi="宋体" w:eastAsia="宋体" w:cs="宋体"/>
          <w:b w:val="0"/>
          <w:bCs w:val="0"/>
          <w:color w:val="auto"/>
          <w:sz w:val="24"/>
          <w:szCs w:val="24"/>
          <w:shd w:val="clear" w:color="auto" w:fill="FFFFFF"/>
          <w:lang w:val="en-US" w:eastAsia="zh-CN"/>
        </w:rPr>
        <w:t>投标</w:t>
      </w:r>
      <w:r>
        <w:rPr>
          <w:rFonts w:hint="eastAsia" w:ascii="宋体" w:hAnsi="宋体" w:eastAsia="宋体" w:cs="宋体"/>
          <w:b w:val="0"/>
          <w:bCs w:val="0"/>
          <w:color w:val="auto"/>
          <w:sz w:val="24"/>
          <w:szCs w:val="24"/>
          <w:shd w:val="clear" w:color="auto" w:fill="FFFFFF"/>
        </w:rPr>
        <w:t>文件</w:t>
      </w:r>
      <w:r>
        <w:rPr>
          <w:rFonts w:hint="eastAsia" w:ascii="宋体" w:hAnsi="宋体" w:eastAsia="宋体" w:cs="宋体"/>
          <w:b w:val="0"/>
          <w:bCs w:val="0"/>
          <w:color w:val="auto"/>
          <w:sz w:val="24"/>
          <w:szCs w:val="24"/>
        </w:rPr>
        <w:t>。</w:t>
      </w:r>
    </w:p>
    <w:p w14:paraId="7E288BD6">
      <w:pPr>
        <w:numPr>
          <w:ilvl w:val="1"/>
          <w:numId w:val="0"/>
        </w:numPr>
        <w:tabs>
          <w:tab w:val="left" w:pos="7095"/>
        </w:tabs>
        <w:spacing w:line="360" w:lineRule="auto"/>
        <w:ind w:left="840" w:leftChars="200" w:hanging="420" w:firstLineChars="0"/>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 xml:space="preserve">3.2 </w:t>
      </w:r>
      <w:r>
        <w:rPr>
          <w:rFonts w:hint="eastAsia" w:ascii="宋体" w:hAnsi="宋体" w:eastAsia="宋体" w:cs="宋体"/>
          <w:b w:val="0"/>
          <w:bCs w:val="0"/>
          <w:color w:val="auto"/>
          <w:sz w:val="24"/>
          <w:szCs w:val="24"/>
          <w:lang w:eastAsia="zh-CN"/>
        </w:rPr>
        <w:t>投标人</w:t>
      </w:r>
      <w:r>
        <w:rPr>
          <w:rFonts w:hint="eastAsia" w:ascii="宋体" w:hAnsi="宋体" w:eastAsia="宋体" w:cs="宋体"/>
          <w:b w:val="0"/>
          <w:bCs w:val="0"/>
          <w:color w:val="auto"/>
          <w:sz w:val="24"/>
          <w:szCs w:val="24"/>
        </w:rPr>
        <w:t>对同一项目多个标段进行</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rPr>
        <w:t>的，应分别下载所投标段的</w:t>
      </w:r>
      <w:r>
        <w:rPr>
          <w:rFonts w:hint="eastAsia" w:ascii="宋体" w:hAnsi="宋体" w:eastAsia="宋体" w:cs="宋体"/>
          <w:b w:val="0"/>
          <w:bCs w:val="0"/>
          <w:color w:val="auto"/>
          <w:sz w:val="24"/>
          <w:szCs w:val="24"/>
          <w:lang w:val="en-US" w:eastAsia="zh-CN"/>
        </w:rPr>
        <w:t>招标文件</w:t>
      </w:r>
      <w:r>
        <w:rPr>
          <w:rFonts w:hint="eastAsia" w:ascii="宋体" w:hAnsi="宋体" w:eastAsia="宋体" w:cs="宋体"/>
          <w:b w:val="0"/>
          <w:bCs w:val="0"/>
          <w:color w:val="auto"/>
          <w:sz w:val="24"/>
          <w:szCs w:val="24"/>
        </w:rPr>
        <w:t>，按标段制作</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。一个标段对应生成</w:t>
      </w:r>
      <w:r>
        <w:rPr>
          <w:rFonts w:hint="eastAsia" w:ascii="宋体" w:hAnsi="宋体" w:eastAsia="宋体" w:cs="宋体"/>
          <w:b w:val="0"/>
          <w:bCs w:val="0"/>
          <w:color w:val="auto"/>
          <w:sz w:val="24"/>
          <w:szCs w:val="24"/>
          <w:lang w:val="en-US" w:eastAsia="zh-CN"/>
        </w:rPr>
        <w:t>2份电子投标文件（后缀格式为.XCSTF和.nXCSTF）</w:t>
      </w:r>
      <w:r>
        <w:rPr>
          <w:rFonts w:hint="eastAsia" w:ascii="宋体" w:hAnsi="宋体" w:eastAsia="宋体" w:cs="宋体"/>
          <w:b w:val="0"/>
          <w:bCs w:val="0"/>
          <w:color w:val="auto"/>
          <w:sz w:val="24"/>
          <w:szCs w:val="24"/>
        </w:rPr>
        <w:t>,其中后缀</w:t>
      </w:r>
      <w:r>
        <w:rPr>
          <w:rFonts w:hint="eastAsia" w:ascii="宋体" w:hAnsi="宋体" w:eastAsia="宋体" w:cs="宋体"/>
          <w:b w:val="0"/>
          <w:bCs w:val="0"/>
          <w:color w:val="auto"/>
          <w:sz w:val="24"/>
          <w:szCs w:val="24"/>
          <w:lang w:val="en-US" w:eastAsia="zh-CN"/>
        </w:rPr>
        <w:t>格式</w:t>
      </w:r>
      <w:r>
        <w:rPr>
          <w:rFonts w:hint="eastAsia" w:ascii="宋体" w:hAnsi="宋体" w:eastAsia="宋体" w:cs="宋体"/>
          <w:b w:val="0"/>
          <w:bCs w:val="0"/>
          <w:color w:val="auto"/>
          <w:sz w:val="24"/>
          <w:szCs w:val="24"/>
        </w:rPr>
        <w:t>为“</w:t>
      </w:r>
      <w:r>
        <w:rPr>
          <w:rFonts w:hint="eastAsia" w:ascii="宋体" w:hAnsi="宋体" w:eastAsia="宋体" w:cs="宋体"/>
          <w:b w:val="0"/>
          <w:bCs w:val="0"/>
          <w:color w:val="auto"/>
          <w:sz w:val="24"/>
          <w:szCs w:val="24"/>
          <w:lang w:val="en-US" w:eastAsia="zh-CN"/>
        </w:rPr>
        <w:t>.XCSTF</w:t>
      </w:r>
      <w:r>
        <w:rPr>
          <w:rFonts w:hint="eastAsia" w:ascii="宋体" w:hAnsi="宋体" w:eastAsia="宋体" w:cs="宋体"/>
          <w:b w:val="0"/>
          <w:bCs w:val="0"/>
          <w:color w:val="auto"/>
          <w:sz w:val="24"/>
          <w:szCs w:val="24"/>
        </w:rPr>
        <w:t>”的</w:t>
      </w:r>
      <w:r>
        <w:rPr>
          <w:rFonts w:hint="eastAsia" w:ascii="宋体" w:hAnsi="宋体" w:eastAsia="宋体" w:cs="宋体"/>
          <w:b w:val="0"/>
          <w:bCs w:val="0"/>
          <w:color w:val="auto"/>
          <w:sz w:val="24"/>
          <w:szCs w:val="24"/>
          <w:lang w:val="en-US" w:eastAsia="zh-CN"/>
        </w:rPr>
        <w:t>加密电子投标文件</w:t>
      </w:r>
      <w:r>
        <w:rPr>
          <w:rFonts w:hint="eastAsia" w:ascii="宋体" w:hAnsi="宋体" w:eastAsia="宋体" w:cs="宋体"/>
          <w:b w:val="0"/>
          <w:bCs w:val="0"/>
          <w:color w:val="auto"/>
          <w:sz w:val="24"/>
          <w:szCs w:val="24"/>
        </w:rPr>
        <w:t>用于</w:t>
      </w:r>
      <w:r>
        <w:rPr>
          <w:rFonts w:hint="eastAsia" w:ascii="宋体" w:hAnsi="宋体" w:eastAsia="宋体" w:cs="宋体"/>
          <w:b w:val="0"/>
          <w:bCs w:val="0"/>
          <w:color w:val="auto"/>
          <w:sz w:val="24"/>
          <w:szCs w:val="24"/>
          <w:lang w:val="en-US" w:eastAsia="zh-CN"/>
        </w:rPr>
        <w:t>上传至交易系统中</w:t>
      </w:r>
      <w:r>
        <w:rPr>
          <w:rFonts w:hint="eastAsia" w:ascii="宋体" w:hAnsi="宋体" w:eastAsia="宋体" w:cs="宋体"/>
          <w:b w:val="0"/>
          <w:bCs w:val="0"/>
          <w:color w:val="auto"/>
          <w:sz w:val="24"/>
          <w:szCs w:val="24"/>
        </w:rPr>
        <w:t>投标。</w:t>
      </w:r>
    </w:p>
    <w:p w14:paraId="53B5885E">
      <w:pPr>
        <w:tabs>
          <w:tab w:val="left" w:pos="7095"/>
        </w:tabs>
        <w:spacing w:line="360" w:lineRule="auto"/>
        <w:ind w:firstLine="480" w:firstLineChars="200"/>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加密电子</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的提交</w:t>
      </w:r>
    </w:p>
    <w:p w14:paraId="674451B1">
      <w:pPr>
        <w:numPr>
          <w:ilvl w:val="1"/>
          <w:numId w:val="0"/>
        </w:numPr>
        <w:tabs>
          <w:tab w:val="left" w:pos="7095"/>
        </w:tabs>
        <w:spacing w:line="360" w:lineRule="auto"/>
        <w:ind w:left="851" w:leftChars="0" w:hanging="425" w:firstLineChars="0"/>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 xml:space="preserve">4.1 </w:t>
      </w:r>
      <w:r>
        <w:rPr>
          <w:rFonts w:hint="eastAsia" w:ascii="宋体" w:hAnsi="宋体" w:eastAsia="宋体" w:cs="宋体"/>
          <w:b w:val="0"/>
          <w:bCs w:val="0"/>
          <w:color w:val="auto"/>
          <w:sz w:val="24"/>
          <w:szCs w:val="24"/>
          <w:lang w:eastAsia="zh-CN"/>
        </w:rPr>
        <w:t>投标人</w:t>
      </w:r>
      <w:r>
        <w:rPr>
          <w:rFonts w:hint="eastAsia" w:ascii="宋体" w:hAnsi="宋体" w:eastAsia="宋体" w:cs="宋体"/>
          <w:b w:val="0"/>
          <w:bCs w:val="0"/>
          <w:color w:val="auto"/>
          <w:sz w:val="24"/>
          <w:szCs w:val="24"/>
        </w:rPr>
        <w:t>对同一项目多个标段进行</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rPr>
        <w:t>的，加密电子</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应按标段分别提交。</w:t>
      </w:r>
    </w:p>
    <w:p w14:paraId="3C983ECF">
      <w:pPr>
        <w:numPr>
          <w:ilvl w:val="0"/>
          <w:numId w:val="0"/>
        </w:numPr>
        <w:tabs>
          <w:tab w:val="left" w:pos="7095"/>
        </w:tabs>
        <w:spacing w:line="360" w:lineRule="auto"/>
        <w:ind w:left="426" w:leftChars="0"/>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4.2</w:t>
      </w:r>
      <w:r>
        <w:rPr>
          <w:rFonts w:hint="eastAsia" w:ascii="宋体" w:hAnsi="宋体" w:eastAsia="宋体" w:cs="宋体"/>
          <w:b w:val="0"/>
          <w:bCs w:val="0"/>
          <w:color w:val="auto"/>
          <w:sz w:val="24"/>
          <w:szCs w:val="24"/>
        </w:rPr>
        <w:t>加密电子</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成功</w:t>
      </w:r>
      <w:r>
        <w:rPr>
          <w:rFonts w:hint="eastAsia" w:ascii="宋体" w:hAnsi="宋体" w:eastAsia="宋体" w:cs="宋体"/>
          <w:b w:val="0"/>
          <w:bCs w:val="0"/>
          <w:color w:val="auto"/>
          <w:sz w:val="24"/>
          <w:szCs w:val="24"/>
          <w:lang w:val="en-US" w:eastAsia="zh-CN"/>
        </w:rPr>
        <w:t>上传至</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shd w:val="clear" w:color="auto" w:fill="FFFFFF"/>
        </w:rPr>
        <w:t>全国公共资源交易平台（河南省·许昌市）</w:t>
      </w:r>
      <w:r>
        <w:rPr>
          <w:rFonts w:hint="eastAsia" w:ascii="宋体" w:hAnsi="宋体" w:eastAsia="宋体" w:cs="宋体"/>
          <w:b w:val="0"/>
          <w:bCs w:val="0"/>
          <w:color w:val="auto"/>
          <w:sz w:val="24"/>
          <w:szCs w:val="24"/>
          <w:shd w:val="clear" w:color="auto" w:fill="FFFFFF"/>
          <w:lang w:eastAsia="zh-CN"/>
        </w:rPr>
        <w:t>”</w:t>
      </w:r>
      <w:r>
        <w:rPr>
          <w:rFonts w:hint="eastAsia" w:ascii="宋体" w:hAnsi="宋体" w:eastAsia="宋体" w:cs="宋体"/>
          <w:b w:val="0"/>
          <w:bCs w:val="0"/>
          <w:color w:val="auto"/>
          <w:sz w:val="24"/>
          <w:szCs w:val="24"/>
          <w:lang w:val="en-US" w:eastAsia="zh-CN"/>
        </w:rPr>
        <w:t>后，应在上传页面进行模拟解密，以验证是否能够成功解密</w:t>
      </w:r>
      <w:r>
        <w:rPr>
          <w:rFonts w:hint="eastAsia" w:ascii="宋体" w:hAnsi="宋体" w:eastAsia="宋体" w:cs="宋体"/>
          <w:b w:val="0"/>
          <w:bCs w:val="0"/>
          <w:color w:val="auto"/>
          <w:sz w:val="24"/>
          <w:szCs w:val="24"/>
        </w:rPr>
        <w:t>。</w:t>
      </w:r>
    </w:p>
    <w:p w14:paraId="1A0BB381">
      <w:pPr>
        <w:numPr>
          <w:ilvl w:val="0"/>
          <w:numId w:val="0"/>
        </w:numPr>
        <w:tabs>
          <w:tab w:val="left" w:pos="7095"/>
        </w:tabs>
        <w:spacing w:line="360" w:lineRule="auto"/>
        <w:ind w:left="420" w:leftChars="0"/>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远程不见面开标（电子</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的解密）</w:t>
      </w:r>
    </w:p>
    <w:p w14:paraId="6F5DD5F3">
      <w:pPr>
        <w:numPr>
          <w:ilvl w:val="1"/>
          <w:numId w:val="0"/>
        </w:numPr>
        <w:tabs>
          <w:tab w:val="left" w:pos="7095"/>
        </w:tabs>
        <w:spacing w:line="360" w:lineRule="auto"/>
        <w:ind w:left="851" w:leftChars="0" w:hanging="425" w:firstLineChars="0"/>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 xml:space="preserve">5.1 </w:t>
      </w:r>
      <w:r>
        <w:rPr>
          <w:rFonts w:hint="eastAsia" w:ascii="宋体" w:hAnsi="宋体" w:eastAsia="宋体" w:cs="宋体"/>
          <w:b w:val="0"/>
          <w:bCs w:val="0"/>
          <w:color w:val="auto"/>
          <w:sz w:val="24"/>
          <w:szCs w:val="24"/>
        </w:rPr>
        <w:t>本项目采用远程“不见面”开标方式，投标前请详细阅读</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shd w:val="clear" w:color="auto" w:fill="FFFFFF"/>
        </w:rPr>
        <w:t>全国公共资源交易平台（河南省·许昌市）</w:t>
      </w:r>
      <w:r>
        <w:rPr>
          <w:rFonts w:hint="eastAsia" w:ascii="宋体" w:hAnsi="宋体" w:eastAsia="宋体" w:cs="宋体"/>
          <w:b w:val="0"/>
          <w:bCs w:val="0"/>
          <w:color w:val="auto"/>
          <w:sz w:val="24"/>
          <w:szCs w:val="24"/>
          <w:shd w:val="clear" w:color="auto" w:fill="FFFFFF"/>
          <w:lang w:eastAsia="zh-CN"/>
        </w:rPr>
        <w:t>”</w:t>
      </w:r>
      <w:r>
        <w:rPr>
          <w:rFonts w:hint="eastAsia" w:ascii="宋体" w:hAnsi="宋体" w:eastAsia="宋体" w:cs="宋体"/>
          <w:b w:val="0"/>
          <w:bCs w:val="0"/>
          <w:color w:val="auto"/>
          <w:sz w:val="24"/>
          <w:szCs w:val="24"/>
          <w:shd w:val="clear" w:color="auto" w:fill="FFFFFF"/>
          <w:lang w:val="en-US" w:eastAsia="zh-CN"/>
        </w:rPr>
        <w:t>的</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服务指南</w:t>
      </w:r>
      <w:r>
        <w:rPr>
          <w:rFonts w:hint="eastAsia" w:ascii="宋体" w:hAnsi="宋体" w:eastAsia="宋体" w:cs="宋体"/>
          <w:b w:val="0"/>
          <w:bCs w:val="0"/>
          <w:color w:val="auto"/>
          <w:sz w:val="24"/>
          <w:szCs w:val="24"/>
        </w:rPr>
        <w:t>”栏目</w:t>
      </w:r>
      <w:r>
        <w:rPr>
          <w:rFonts w:hint="eastAsia" w:ascii="宋体" w:hAnsi="宋体" w:eastAsia="宋体" w:cs="宋体"/>
          <w:b w:val="0"/>
          <w:bCs w:val="0"/>
          <w:color w:val="auto"/>
          <w:sz w:val="24"/>
          <w:szCs w:val="24"/>
          <w:lang w:val="en-US" w:eastAsia="zh-CN"/>
        </w:rPr>
        <w:t>下《必看！新交易平台使用手册</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中的相关内容</w:t>
      </w:r>
      <w:r>
        <w:rPr>
          <w:rFonts w:hint="eastAsia" w:ascii="宋体" w:hAnsi="宋体" w:eastAsia="宋体" w:cs="宋体"/>
          <w:b w:val="0"/>
          <w:bCs w:val="0"/>
          <w:color w:val="auto"/>
          <w:sz w:val="24"/>
          <w:szCs w:val="24"/>
        </w:rPr>
        <w:t>。</w:t>
      </w:r>
    </w:p>
    <w:p w14:paraId="7B010CC6">
      <w:pPr>
        <w:numPr>
          <w:ilvl w:val="0"/>
          <w:numId w:val="0"/>
        </w:numPr>
        <w:tabs>
          <w:tab w:val="left" w:pos="7095"/>
        </w:tabs>
        <w:spacing w:line="360" w:lineRule="auto"/>
        <w:ind w:left="851" w:leftChars="0" w:hanging="425" w:firstLineChars="0"/>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 xml:space="preserve">5.2 </w:t>
      </w:r>
      <w:r>
        <w:rPr>
          <w:rFonts w:hint="eastAsia" w:ascii="宋体" w:hAnsi="宋体" w:eastAsia="宋体" w:cs="宋体"/>
          <w:b w:val="0"/>
          <w:bCs w:val="0"/>
          <w:color w:val="auto"/>
          <w:sz w:val="24"/>
          <w:szCs w:val="24"/>
          <w:lang w:eastAsia="zh-CN"/>
        </w:rPr>
        <w:t>投标人</w:t>
      </w:r>
      <w:r>
        <w:rPr>
          <w:rFonts w:hint="eastAsia" w:ascii="宋体" w:hAnsi="宋体" w:eastAsia="宋体" w:cs="宋体"/>
          <w:b w:val="0"/>
          <w:bCs w:val="0"/>
          <w:color w:val="auto"/>
          <w:sz w:val="24"/>
          <w:szCs w:val="24"/>
          <w:lang w:val="en-US" w:eastAsia="zh-CN"/>
        </w:rPr>
        <w:t>应按新交易平台使用手册</w:t>
      </w:r>
      <w:r>
        <w:rPr>
          <w:rFonts w:hint="eastAsia" w:ascii="宋体" w:hAnsi="宋体" w:eastAsia="宋体" w:cs="宋体"/>
          <w:b w:val="0"/>
          <w:bCs w:val="0"/>
          <w:color w:val="auto"/>
          <w:sz w:val="24"/>
          <w:szCs w:val="24"/>
        </w:rPr>
        <w:t>提前设置</w:t>
      </w:r>
      <w:r>
        <w:rPr>
          <w:rFonts w:hint="eastAsia" w:ascii="宋体" w:hAnsi="宋体" w:eastAsia="宋体" w:cs="宋体"/>
          <w:b w:val="0"/>
          <w:bCs w:val="0"/>
          <w:color w:val="auto"/>
          <w:sz w:val="24"/>
          <w:szCs w:val="24"/>
          <w:lang w:val="en-US" w:eastAsia="zh-CN"/>
        </w:rPr>
        <w:t>好</w:t>
      </w:r>
      <w:r>
        <w:rPr>
          <w:rFonts w:hint="eastAsia" w:ascii="宋体" w:hAnsi="宋体" w:eastAsia="宋体" w:cs="宋体"/>
          <w:b w:val="0"/>
          <w:bCs w:val="0"/>
          <w:color w:val="auto"/>
          <w:sz w:val="24"/>
          <w:szCs w:val="24"/>
        </w:rPr>
        <w:t>浏览器，并于开标时间前登录本项目</w:t>
      </w:r>
      <w:r>
        <w:rPr>
          <w:rFonts w:hint="eastAsia" w:ascii="宋体" w:hAnsi="宋体" w:eastAsia="宋体" w:cs="宋体"/>
          <w:b w:val="0"/>
          <w:bCs w:val="0"/>
          <w:color w:val="auto"/>
          <w:sz w:val="24"/>
          <w:szCs w:val="24"/>
          <w:lang w:val="en-US" w:eastAsia="zh-CN"/>
        </w:rPr>
        <w:t>网上开标大厅</w:t>
      </w:r>
      <w:r>
        <w:rPr>
          <w:rFonts w:hint="eastAsia" w:ascii="宋体" w:hAnsi="宋体" w:eastAsia="宋体" w:cs="宋体"/>
          <w:b w:val="0"/>
          <w:bCs w:val="0"/>
          <w:color w:val="auto"/>
          <w:sz w:val="24"/>
          <w:szCs w:val="24"/>
        </w:rPr>
        <w:t>，按照规定的开标时间准时参加网上开标。</w:t>
      </w:r>
    </w:p>
    <w:p w14:paraId="41E14B14">
      <w:pPr>
        <w:numPr>
          <w:ilvl w:val="0"/>
          <w:numId w:val="0"/>
        </w:numPr>
        <w:tabs>
          <w:tab w:val="left" w:pos="7095"/>
        </w:tabs>
        <w:spacing w:line="360" w:lineRule="auto"/>
        <w:ind w:left="851" w:leftChars="0" w:hanging="425" w:firstLineChars="0"/>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 xml:space="preserve">5.3 </w:t>
      </w:r>
      <w:r>
        <w:rPr>
          <w:rFonts w:hint="eastAsia" w:ascii="宋体" w:hAnsi="宋体" w:eastAsia="宋体" w:cs="宋体"/>
          <w:b w:val="0"/>
          <w:bCs w:val="0"/>
          <w:color w:val="auto"/>
          <w:sz w:val="24"/>
          <w:szCs w:val="24"/>
        </w:rPr>
        <w:t>根据</w:t>
      </w:r>
      <w:r>
        <w:rPr>
          <w:rFonts w:hint="eastAsia" w:ascii="宋体" w:hAnsi="宋体" w:eastAsia="宋体" w:cs="宋体"/>
          <w:b w:val="0"/>
          <w:bCs w:val="0"/>
          <w:color w:val="auto"/>
          <w:sz w:val="24"/>
          <w:szCs w:val="24"/>
          <w:lang w:val="en-US" w:eastAsia="zh-CN"/>
        </w:rPr>
        <w:t>开标大厅界面右侧“公告栏”中的系统提示</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投标人</w:t>
      </w:r>
      <w:r>
        <w:rPr>
          <w:rFonts w:hint="eastAsia" w:ascii="宋体" w:hAnsi="宋体" w:eastAsia="宋体" w:cs="宋体"/>
          <w:b w:val="0"/>
          <w:bCs w:val="0"/>
          <w:color w:val="auto"/>
          <w:sz w:val="24"/>
          <w:szCs w:val="24"/>
          <w:lang w:val="en-US" w:eastAsia="zh-CN"/>
        </w:rPr>
        <w:t>应在“标书解密”环节完成解密操作</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投标人</w:t>
      </w:r>
      <w:r>
        <w:rPr>
          <w:rFonts w:hint="eastAsia" w:ascii="宋体" w:hAnsi="宋体" w:eastAsia="宋体" w:cs="宋体"/>
          <w:b w:val="0"/>
          <w:bCs w:val="0"/>
          <w:color w:val="auto"/>
          <w:sz w:val="24"/>
          <w:szCs w:val="24"/>
        </w:rPr>
        <w:t>未解密或因</w:t>
      </w:r>
      <w:r>
        <w:rPr>
          <w:rFonts w:hint="eastAsia" w:ascii="宋体" w:hAnsi="宋体" w:eastAsia="宋体" w:cs="宋体"/>
          <w:b w:val="0"/>
          <w:bCs w:val="0"/>
          <w:color w:val="auto"/>
          <w:sz w:val="24"/>
          <w:szCs w:val="24"/>
          <w:lang w:eastAsia="zh-CN"/>
        </w:rPr>
        <w:t>投标人</w:t>
      </w:r>
      <w:r>
        <w:rPr>
          <w:rFonts w:hint="eastAsia" w:ascii="宋体" w:hAnsi="宋体" w:eastAsia="宋体" w:cs="宋体"/>
          <w:b w:val="0"/>
          <w:bCs w:val="0"/>
          <w:color w:val="auto"/>
          <w:sz w:val="24"/>
          <w:szCs w:val="24"/>
        </w:rPr>
        <w:t>原因解密失败的，其</w:t>
      </w:r>
      <w:r>
        <w:rPr>
          <w:rFonts w:hint="eastAsia" w:ascii="宋体" w:hAnsi="宋体" w:eastAsia="宋体" w:cs="宋体"/>
          <w:b w:val="0"/>
          <w:bCs w:val="0"/>
          <w:color w:val="auto"/>
          <w:sz w:val="24"/>
          <w:szCs w:val="24"/>
          <w:lang w:eastAsia="zh-CN"/>
        </w:rPr>
        <w:t>投标文件</w:t>
      </w:r>
      <w:r>
        <w:rPr>
          <w:rFonts w:hint="eastAsia" w:ascii="宋体" w:hAnsi="宋体" w:eastAsia="宋体" w:cs="宋体"/>
          <w:b w:val="0"/>
          <w:bCs w:val="0"/>
          <w:color w:val="auto"/>
          <w:sz w:val="24"/>
          <w:szCs w:val="24"/>
        </w:rPr>
        <w:t>将被</w:t>
      </w:r>
      <w:r>
        <w:rPr>
          <w:rFonts w:hint="eastAsia" w:ascii="宋体" w:hAnsi="宋体" w:eastAsia="宋体" w:cs="宋体"/>
          <w:b w:val="0"/>
          <w:bCs w:val="0"/>
          <w:color w:val="auto"/>
          <w:sz w:val="24"/>
          <w:szCs w:val="24"/>
          <w:lang w:val="en-US" w:eastAsia="zh-CN"/>
        </w:rPr>
        <w:t>退回</w:t>
      </w:r>
      <w:r>
        <w:rPr>
          <w:rFonts w:hint="eastAsia" w:ascii="宋体" w:hAnsi="宋体" w:eastAsia="宋体" w:cs="宋体"/>
          <w:b w:val="0"/>
          <w:bCs w:val="0"/>
          <w:color w:val="auto"/>
          <w:sz w:val="24"/>
          <w:szCs w:val="24"/>
        </w:rPr>
        <w:t>。</w:t>
      </w:r>
    </w:p>
    <w:p w14:paraId="4630C41C">
      <w:pPr>
        <w:numPr>
          <w:ilvl w:val="0"/>
          <w:numId w:val="0"/>
        </w:numPr>
        <w:tabs>
          <w:tab w:val="left" w:pos="7095"/>
        </w:tabs>
        <w:spacing w:line="360" w:lineRule="auto"/>
        <w:ind w:left="851" w:leftChars="0" w:hanging="425" w:firstLineChars="0"/>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 xml:space="preserve">5.4 </w:t>
      </w:r>
      <w:r>
        <w:rPr>
          <w:rFonts w:hint="eastAsia" w:ascii="宋体" w:hAnsi="宋体" w:eastAsia="宋体" w:cs="宋体"/>
          <w:b w:val="0"/>
          <w:bCs w:val="0"/>
          <w:color w:val="auto"/>
          <w:sz w:val="24"/>
          <w:szCs w:val="24"/>
          <w:lang w:val="en-US" w:eastAsia="zh-CN"/>
        </w:rPr>
        <w:t>在“唱标”环节，投标人应对唱标信息进行确认，投标人未进行唱标确认操作的，视同认可唱标结果。</w:t>
      </w:r>
    </w:p>
    <w:p w14:paraId="1CB32CFA">
      <w:pPr>
        <w:numPr>
          <w:ilvl w:val="0"/>
          <w:numId w:val="0"/>
        </w:numPr>
        <w:tabs>
          <w:tab w:val="left" w:pos="7095"/>
        </w:tabs>
        <w:spacing w:line="360" w:lineRule="auto"/>
        <w:ind w:left="851" w:leftChars="0" w:hanging="425" w:firstLineChars="0"/>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 xml:space="preserve">5.5 </w:t>
      </w:r>
      <w:r>
        <w:rPr>
          <w:rFonts w:hint="eastAsia" w:ascii="宋体" w:hAnsi="宋体" w:eastAsia="宋体" w:cs="宋体"/>
          <w:b w:val="0"/>
          <w:bCs w:val="0"/>
          <w:color w:val="auto"/>
          <w:sz w:val="24"/>
          <w:szCs w:val="24"/>
        </w:rPr>
        <w:t>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开标结束</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环节，投标人应在</w:t>
      </w:r>
      <w:r>
        <w:rPr>
          <w:rFonts w:hint="eastAsia" w:ascii="宋体" w:hAnsi="宋体" w:eastAsia="宋体" w:cs="宋体"/>
          <w:b w:val="0"/>
          <w:bCs w:val="0"/>
          <w:color w:val="auto"/>
          <w:sz w:val="24"/>
          <w:szCs w:val="24"/>
        </w:rPr>
        <w:t>《开标</w:t>
      </w:r>
      <w:r>
        <w:rPr>
          <w:rFonts w:hint="eastAsia" w:ascii="宋体" w:hAnsi="宋体" w:eastAsia="宋体" w:cs="宋体"/>
          <w:b w:val="0"/>
          <w:bCs w:val="0"/>
          <w:color w:val="auto"/>
          <w:sz w:val="24"/>
          <w:szCs w:val="24"/>
          <w:lang w:val="en-US" w:eastAsia="zh-CN"/>
        </w:rPr>
        <w:t>情况</w:t>
      </w:r>
      <w:r>
        <w:rPr>
          <w:rFonts w:hint="eastAsia" w:ascii="宋体" w:hAnsi="宋体" w:eastAsia="宋体" w:cs="宋体"/>
          <w:b w:val="0"/>
          <w:bCs w:val="0"/>
          <w:color w:val="auto"/>
          <w:sz w:val="24"/>
          <w:szCs w:val="24"/>
        </w:rPr>
        <w:t>记录表》上进行电子签章。</w:t>
      </w:r>
      <w:r>
        <w:rPr>
          <w:rFonts w:hint="eastAsia" w:ascii="宋体" w:hAnsi="宋体" w:eastAsia="宋体" w:cs="宋体"/>
          <w:b w:val="0"/>
          <w:bCs w:val="0"/>
          <w:color w:val="auto"/>
          <w:sz w:val="24"/>
          <w:szCs w:val="24"/>
          <w:lang w:eastAsia="zh-CN"/>
        </w:rPr>
        <w:t>投标人</w:t>
      </w:r>
      <w:r>
        <w:rPr>
          <w:rFonts w:hint="eastAsia" w:ascii="宋体" w:hAnsi="宋体" w:eastAsia="宋体" w:cs="宋体"/>
          <w:b w:val="0"/>
          <w:bCs w:val="0"/>
          <w:color w:val="auto"/>
          <w:sz w:val="24"/>
          <w:szCs w:val="24"/>
        </w:rPr>
        <w:t>未签章的，视同认可开标结果。</w:t>
      </w:r>
    </w:p>
    <w:p w14:paraId="66BFC2F5">
      <w:pPr>
        <w:numPr>
          <w:ilvl w:val="0"/>
          <w:numId w:val="0"/>
        </w:numPr>
        <w:tabs>
          <w:tab w:val="left" w:pos="7095"/>
        </w:tabs>
        <w:spacing w:line="360" w:lineRule="auto"/>
        <w:ind w:left="851" w:leftChars="0" w:hanging="425" w:firstLineChars="0"/>
        <w:contextualSpacing/>
        <w:rPr>
          <w:rStyle w:val="131"/>
          <w:rFonts w:ascii="宋体" w:hAnsi="宋体"/>
          <w:sz w:val="24"/>
          <w:szCs w:val="24"/>
        </w:rPr>
      </w:pPr>
      <w:r>
        <w:rPr>
          <w:rFonts w:hint="eastAsia" w:ascii="宋体" w:hAnsi="宋体" w:eastAsia="宋体" w:cs="宋体"/>
          <w:b w:val="0"/>
          <w:bCs w:val="0"/>
          <w:color w:val="auto"/>
          <w:kern w:val="2"/>
          <w:sz w:val="24"/>
          <w:szCs w:val="24"/>
          <w:lang w:val="en-US" w:eastAsia="zh-CN" w:bidi="ar-SA"/>
        </w:rPr>
        <w:t xml:space="preserve">5.6 </w:t>
      </w:r>
      <w:r>
        <w:rPr>
          <w:rFonts w:hint="eastAsia" w:ascii="宋体" w:hAnsi="宋体" w:eastAsia="宋体" w:cs="宋体"/>
          <w:b w:val="0"/>
          <w:bCs w:val="0"/>
          <w:color w:val="auto"/>
          <w:sz w:val="24"/>
          <w:szCs w:val="24"/>
          <w:lang w:eastAsia="zh-CN"/>
        </w:rPr>
        <w:t>投标人</w:t>
      </w:r>
      <w:r>
        <w:rPr>
          <w:rFonts w:hint="eastAsia" w:ascii="宋体" w:hAnsi="宋体" w:eastAsia="宋体" w:cs="宋体"/>
          <w:b w:val="0"/>
          <w:bCs w:val="0"/>
          <w:color w:val="auto"/>
          <w:sz w:val="24"/>
          <w:szCs w:val="24"/>
        </w:rPr>
        <w:t>对开标过程和开标记录如有</w:t>
      </w:r>
      <w:r>
        <w:rPr>
          <w:rFonts w:hint="eastAsia" w:ascii="宋体" w:hAnsi="宋体" w:eastAsia="宋体" w:cs="宋体"/>
          <w:b w:val="0"/>
          <w:bCs w:val="0"/>
          <w:color w:val="auto"/>
          <w:sz w:val="24"/>
          <w:szCs w:val="24"/>
          <w:lang w:val="en-US" w:eastAsia="zh-CN"/>
        </w:rPr>
        <w:t>异议</w:t>
      </w:r>
      <w:r>
        <w:rPr>
          <w:rFonts w:hint="eastAsia" w:ascii="宋体" w:hAnsi="宋体" w:eastAsia="宋体" w:cs="宋体"/>
          <w:b w:val="0"/>
          <w:bCs w:val="0"/>
          <w:color w:val="auto"/>
          <w:sz w:val="24"/>
          <w:szCs w:val="24"/>
        </w:rPr>
        <w:t>，可在本项目开标大厅</w:t>
      </w:r>
      <w:r>
        <w:rPr>
          <w:rFonts w:hint="eastAsia" w:ascii="宋体" w:hAnsi="宋体" w:eastAsia="宋体" w:cs="宋体"/>
          <w:b w:val="0"/>
          <w:bCs w:val="0"/>
          <w:color w:val="auto"/>
          <w:sz w:val="24"/>
          <w:szCs w:val="24"/>
          <w:lang w:val="en-US" w:eastAsia="zh-CN"/>
        </w:rPr>
        <w:t>界面右下方</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发起异议</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中</w:t>
      </w:r>
      <w:r>
        <w:rPr>
          <w:rFonts w:hint="eastAsia" w:ascii="宋体" w:hAnsi="宋体" w:eastAsia="宋体" w:cs="宋体"/>
          <w:b w:val="0"/>
          <w:bCs w:val="0"/>
          <w:color w:val="auto"/>
          <w:sz w:val="24"/>
          <w:szCs w:val="24"/>
        </w:rPr>
        <w:t>提出</w:t>
      </w:r>
      <w:r>
        <w:rPr>
          <w:rFonts w:hint="eastAsia" w:ascii="宋体" w:hAnsi="宋体" w:eastAsia="宋体" w:cs="宋体"/>
          <w:b w:val="0"/>
          <w:bCs w:val="0"/>
          <w:color w:val="auto"/>
          <w:sz w:val="24"/>
          <w:szCs w:val="24"/>
          <w:lang w:val="en-US" w:eastAsia="zh-CN"/>
        </w:rPr>
        <w:t>提出异议</w:t>
      </w:r>
      <w:r>
        <w:rPr>
          <w:rStyle w:val="131"/>
          <w:rFonts w:ascii="宋体" w:hAnsi="宋体"/>
          <w:sz w:val="24"/>
          <w:szCs w:val="24"/>
        </w:rPr>
        <w:t>。</w:t>
      </w:r>
    </w:p>
    <w:p w14:paraId="47A63666">
      <w:pPr>
        <w:tabs>
          <w:tab w:val="left" w:pos="7095"/>
        </w:tabs>
        <w:snapToGrid w:val="0"/>
        <w:spacing w:line="360" w:lineRule="auto"/>
        <w:ind w:firstLine="482" w:firstLineChars="200"/>
        <w:rPr>
          <w:rStyle w:val="131"/>
          <w:rFonts w:ascii="宋体" w:hAnsi="宋体"/>
          <w:b/>
          <w:sz w:val="24"/>
          <w:szCs w:val="24"/>
        </w:rPr>
      </w:pPr>
      <w:r>
        <w:rPr>
          <w:rStyle w:val="131"/>
          <w:rFonts w:ascii="宋体" w:hAnsi="宋体"/>
          <w:b/>
          <w:sz w:val="24"/>
          <w:szCs w:val="24"/>
        </w:rPr>
        <w:t>6.评标依据</w:t>
      </w:r>
    </w:p>
    <w:p w14:paraId="60D9EC05">
      <w:pPr>
        <w:tabs>
          <w:tab w:val="left" w:pos="7095"/>
        </w:tabs>
        <w:snapToGrid w:val="0"/>
        <w:spacing w:line="360" w:lineRule="auto"/>
        <w:ind w:firstLine="480" w:firstLineChars="200"/>
        <w:rPr>
          <w:rStyle w:val="131"/>
          <w:rFonts w:ascii="宋体" w:hAnsi="宋体"/>
          <w:sz w:val="24"/>
          <w:szCs w:val="24"/>
        </w:rPr>
      </w:pPr>
      <w:r>
        <w:rPr>
          <w:rStyle w:val="131"/>
          <w:rFonts w:ascii="宋体" w:hAnsi="宋体"/>
          <w:sz w:val="24"/>
          <w:szCs w:val="24"/>
        </w:rPr>
        <w:t>6.1全流程电子化交易（远程不见面开标）项目，评标委员会以成功上传、解密的电子投标文件为评标依据。</w:t>
      </w:r>
    </w:p>
    <w:p w14:paraId="7CC45503">
      <w:pPr>
        <w:tabs>
          <w:tab w:val="left" w:pos="7095"/>
        </w:tabs>
        <w:snapToGrid w:val="0"/>
        <w:spacing w:line="360" w:lineRule="auto"/>
        <w:ind w:firstLine="480" w:firstLineChars="200"/>
        <w:rPr>
          <w:rStyle w:val="131"/>
          <w:rFonts w:ascii="宋体" w:hAnsi="宋体"/>
          <w:sz w:val="24"/>
          <w:szCs w:val="24"/>
        </w:rPr>
      </w:pPr>
      <w:r>
        <w:rPr>
          <w:rStyle w:val="131"/>
          <w:rFonts w:ascii="宋体" w:hAnsi="宋体"/>
          <w:sz w:val="24"/>
          <w:szCs w:val="24"/>
        </w:rPr>
        <w:t>6.2 评标期间评标委员会如要求投标人作出澄清、说明或者补正等，投标人应在评标委员会要求的评标期间合理的时间内通过电子邮件形式提供。</w:t>
      </w:r>
    </w:p>
    <w:p w14:paraId="5EAFC6F3">
      <w:pPr>
        <w:snapToGrid w:val="0"/>
        <w:spacing w:line="360" w:lineRule="auto"/>
        <w:ind w:firstLine="480" w:firstLineChars="200"/>
        <w:rPr>
          <w:rStyle w:val="131"/>
          <w:rFonts w:ascii="宋体" w:hAnsi="宋体"/>
          <w:sz w:val="24"/>
          <w:szCs w:val="24"/>
        </w:rPr>
      </w:pPr>
      <w:r>
        <w:rPr>
          <w:rStyle w:val="131"/>
          <w:rFonts w:ascii="宋体" w:hAnsi="宋体"/>
          <w:sz w:val="24"/>
          <w:szCs w:val="24"/>
        </w:rPr>
        <w:t>投标人通过电子邮件提供的书面说明或相关证明材料应加盖公章，或者由法定代表人或其授权的代表签字。</w:t>
      </w:r>
    </w:p>
    <w:p w14:paraId="491609EE">
      <w:pPr>
        <w:numPr>
          <w:ilvl w:val="0"/>
          <w:numId w:val="0"/>
        </w:numPr>
        <w:tabs>
          <w:tab w:val="left" w:pos="7095"/>
        </w:tabs>
        <w:spacing w:line="360" w:lineRule="auto"/>
        <w:ind w:left="840" w:leftChars="0" w:hanging="420" w:firstLineChars="0"/>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7.</w:t>
      </w:r>
      <w:r>
        <w:rPr>
          <w:rFonts w:hint="eastAsia" w:ascii="宋体" w:hAnsi="宋体" w:eastAsia="宋体" w:cs="宋体"/>
          <w:b w:val="0"/>
          <w:bCs w:val="0"/>
          <w:color w:val="auto"/>
          <w:sz w:val="24"/>
          <w:szCs w:val="24"/>
        </w:rPr>
        <w:t>相关事项</w:t>
      </w:r>
    </w:p>
    <w:p w14:paraId="302970C1">
      <w:pPr>
        <w:numPr>
          <w:ilvl w:val="0"/>
          <w:numId w:val="6"/>
        </w:numPr>
        <w:tabs>
          <w:tab w:val="left" w:pos="7095"/>
        </w:tabs>
        <w:spacing w:line="360" w:lineRule="auto"/>
        <w:ind w:left="851" w:hanging="425"/>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为使更多</w:t>
      </w:r>
      <w:r>
        <w:rPr>
          <w:rFonts w:hint="eastAsia" w:ascii="宋体" w:hAnsi="宋体" w:eastAsia="宋体" w:cs="宋体"/>
          <w:b w:val="0"/>
          <w:bCs w:val="0"/>
          <w:color w:val="auto"/>
          <w:sz w:val="24"/>
          <w:szCs w:val="24"/>
          <w:lang w:eastAsia="zh-CN"/>
        </w:rPr>
        <w:t>投标人</w:t>
      </w:r>
      <w:r>
        <w:rPr>
          <w:rFonts w:hint="eastAsia" w:ascii="宋体" w:hAnsi="宋体" w:eastAsia="宋体" w:cs="宋体"/>
          <w:b w:val="0"/>
          <w:bCs w:val="0"/>
          <w:color w:val="auto"/>
          <w:sz w:val="24"/>
          <w:szCs w:val="24"/>
        </w:rPr>
        <w:t>能参加投标，本项目招标文件公告期限届满后仍允许下载招标文件参加投标，但为提高采购效率，在公告期限届满之后下载</w:t>
      </w:r>
      <w:r>
        <w:rPr>
          <w:rFonts w:hint="eastAsia" w:ascii="宋体" w:hAnsi="宋体" w:eastAsia="宋体" w:cs="宋体"/>
          <w:b w:val="0"/>
          <w:bCs w:val="0"/>
          <w:color w:val="auto"/>
          <w:sz w:val="24"/>
          <w:szCs w:val="24"/>
          <w:lang w:val="en-US" w:eastAsia="zh-CN"/>
        </w:rPr>
        <w:t>招标文件</w:t>
      </w:r>
      <w:r>
        <w:rPr>
          <w:rFonts w:hint="eastAsia" w:ascii="宋体" w:hAnsi="宋体" w:eastAsia="宋体" w:cs="宋体"/>
          <w:b w:val="0"/>
          <w:bCs w:val="0"/>
          <w:color w:val="auto"/>
          <w:sz w:val="24"/>
          <w:szCs w:val="24"/>
        </w:rPr>
        <w:t>的，对</w:t>
      </w:r>
      <w:r>
        <w:rPr>
          <w:rFonts w:hint="eastAsia" w:ascii="宋体" w:hAnsi="宋体" w:eastAsia="宋体" w:cs="宋体"/>
          <w:b w:val="0"/>
          <w:bCs w:val="0"/>
          <w:color w:val="auto"/>
          <w:sz w:val="24"/>
          <w:szCs w:val="24"/>
          <w:lang w:val="en-US" w:eastAsia="zh-CN"/>
        </w:rPr>
        <w:t>招标文件</w:t>
      </w:r>
      <w:r>
        <w:rPr>
          <w:rFonts w:hint="eastAsia" w:ascii="宋体" w:hAnsi="宋体" w:eastAsia="宋体" w:cs="宋体"/>
          <w:b w:val="0"/>
          <w:bCs w:val="0"/>
          <w:color w:val="auto"/>
          <w:sz w:val="24"/>
          <w:szCs w:val="24"/>
        </w:rPr>
        <w:t>的质疑期限从公告期限届满之日起计算；在公告期限届满之前下载</w:t>
      </w:r>
      <w:r>
        <w:rPr>
          <w:rFonts w:hint="eastAsia" w:ascii="宋体" w:hAnsi="宋体" w:eastAsia="宋体" w:cs="宋体"/>
          <w:b w:val="0"/>
          <w:bCs w:val="0"/>
          <w:color w:val="auto"/>
          <w:sz w:val="24"/>
          <w:szCs w:val="24"/>
          <w:lang w:val="en-US" w:eastAsia="zh-CN"/>
        </w:rPr>
        <w:t>招标文件</w:t>
      </w:r>
      <w:r>
        <w:rPr>
          <w:rFonts w:hint="eastAsia" w:ascii="宋体" w:hAnsi="宋体" w:eastAsia="宋体" w:cs="宋体"/>
          <w:b w:val="0"/>
          <w:bCs w:val="0"/>
          <w:color w:val="auto"/>
          <w:sz w:val="24"/>
          <w:szCs w:val="24"/>
        </w:rPr>
        <w:t>的，对</w:t>
      </w:r>
      <w:r>
        <w:rPr>
          <w:rFonts w:hint="eastAsia" w:ascii="宋体" w:hAnsi="宋体" w:eastAsia="宋体" w:cs="宋体"/>
          <w:b w:val="0"/>
          <w:bCs w:val="0"/>
          <w:color w:val="auto"/>
          <w:sz w:val="24"/>
          <w:szCs w:val="24"/>
          <w:lang w:val="en-US" w:eastAsia="zh-CN"/>
        </w:rPr>
        <w:t>招标文件</w:t>
      </w:r>
      <w:r>
        <w:rPr>
          <w:rFonts w:hint="eastAsia" w:ascii="宋体" w:hAnsi="宋体" w:eastAsia="宋体" w:cs="宋体"/>
          <w:b w:val="0"/>
          <w:bCs w:val="0"/>
          <w:color w:val="auto"/>
          <w:sz w:val="24"/>
          <w:szCs w:val="24"/>
        </w:rPr>
        <w:t>的质疑期限从下载之日起计算。</w:t>
      </w:r>
    </w:p>
    <w:p w14:paraId="5BE96E94">
      <w:pPr>
        <w:numPr>
          <w:ilvl w:val="0"/>
          <w:numId w:val="6"/>
        </w:numPr>
        <w:tabs>
          <w:tab w:val="left" w:pos="7095"/>
        </w:tabs>
        <w:spacing w:line="360" w:lineRule="auto"/>
        <w:ind w:left="851" w:hanging="425"/>
        <w:contextualSpacing/>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全国公共资源交易平台（河南省·许昌市）</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采购公告栏提供的</w:t>
      </w:r>
      <w:r>
        <w:rPr>
          <w:rFonts w:hint="eastAsia" w:ascii="宋体" w:hAnsi="宋体" w:eastAsia="宋体" w:cs="宋体"/>
          <w:b w:val="0"/>
          <w:bCs w:val="0"/>
          <w:color w:val="auto"/>
          <w:sz w:val="24"/>
          <w:szCs w:val="24"/>
          <w:lang w:val="en-US" w:eastAsia="zh-CN"/>
        </w:rPr>
        <w:t>招标文件</w:t>
      </w:r>
      <w:r>
        <w:rPr>
          <w:rFonts w:hint="eastAsia" w:ascii="宋体" w:hAnsi="宋体" w:eastAsia="宋体" w:cs="宋体"/>
          <w:b w:val="0"/>
          <w:bCs w:val="0"/>
          <w:color w:val="auto"/>
          <w:sz w:val="24"/>
          <w:szCs w:val="24"/>
        </w:rPr>
        <w:t>仅供浏览。</w:t>
      </w:r>
      <w:r>
        <w:rPr>
          <w:rFonts w:hint="eastAsia" w:ascii="宋体" w:hAnsi="宋体" w:eastAsia="宋体" w:cs="宋体"/>
          <w:b w:val="0"/>
          <w:bCs w:val="0"/>
          <w:color w:val="auto"/>
          <w:sz w:val="24"/>
          <w:szCs w:val="24"/>
          <w:lang w:eastAsia="zh-CN"/>
        </w:rPr>
        <w:t>投标人</w:t>
      </w:r>
      <w:r>
        <w:rPr>
          <w:rFonts w:hint="eastAsia" w:ascii="宋体" w:hAnsi="宋体" w:eastAsia="宋体" w:cs="宋体"/>
          <w:b w:val="0"/>
          <w:bCs w:val="0"/>
          <w:color w:val="auto"/>
          <w:sz w:val="24"/>
          <w:szCs w:val="24"/>
        </w:rPr>
        <w:t>下载招标文件应使用 CA 数字证书</w:t>
      </w:r>
      <w:r>
        <w:rPr>
          <w:rFonts w:hint="eastAsia" w:ascii="宋体" w:hAnsi="宋体" w:eastAsia="宋体" w:cs="宋体"/>
          <w:b w:val="0"/>
          <w:bCs w:val="0"/>
          <w:color w:val="auto"/>
          <w:sz w:val="24"/>
          <w:szCs w:val="24"/>
          <w:lang w:val="en-US" w:eastAsia="zh-CN"/>
        </w:rPr>
        <w:t>或移动</w:t>
      </w:r>
      <w:r>
        <w:rPr>
          <w:rFonts w:hint="eastAsia" w:ascii="宋体" w:hAnsi="宋体" w:eastAsia="宋体" w:cs="宋体"/>
          <w:b w:val="0"/>
          <w:bCs w:val="0"/>
          <w:color w:val="auto"/>
          <w:sz w:val="24"/>
          <w:szCs w:val="24"/>
        </w:rPr>
        <w:t>数字证书</w:t>
      </w:r>
      <w:r>
        <w:rPr>
          <w:rFonts w:hint="eastAsia" w:ascii="宋体" w:hAnsi="宋体" w:eastAsia="宋体" w:cs="宋体"/>
          <w:b w:val="0"/>
          <w:bCs w:val="0"/>
          <w:color w:val="auto"/>
          <w:sz w:val="24"/>
          <w:szCs w:val="24"/>
          <w:lang w:val="en-US" w:eastAsia="zh-CN"/>
        </w:rPr>
        <w:t>从</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全国公共资源交易平台（河南省·许昌市）</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的</w:t>
      </w:r>
      <w:r>
        <w:rPr>
          <w:rFonts w:hint="eastAsia" w:ascii="宋体" w:hAnsi="宋体" w:eastAsia="宋体" w:cs="宋体"/>
          <w:b w:val="0"/>
          <w:bCs w:val="0"/>
          <w:color w:val="auto"/>
          <w:sz w:val="24"/>
          <w:szCs w:val="24"/>
        </w:rPr>
        <w:t>“投标人”</w:t>
      </w:r>
      <w:r>
        <w:rPr>
          <w:rFonts w:hint="eastAsia" w:ascii="宋体" w:hAnsi="宋体" w:eastAsia="宋体" w:cs="宋体"/>
          <w:b w:val="0"/>
          <w:bCs w:val="0"/>
          <w:color w:val="auto"/>
          <w:sz w:val="24"/>
          <w:szCs w:val="24"/>
          <w:lang w:val="en-US" w:eastAsia="zh-CN"/>
        </w:rPr>
        <w:t>登录</w:t>
      </w:r>
      <w:r>
        <w:rPr>
          <w:rFonts w:hint="eastAsia" w:ascii="宋体" w:hAnsi="宋体" w:eastAsia="宋体" w:cs="宋体"/>
          <w:b w:val="0"/>
          <w:bCs w:val="0"/>
          <w:color w:val="auto"/>
          <w:sz w:val="24"/>
          <w:szCs w:val="24"/>
        </w:rPr>
        <w:t>入口获取本项目</w:t>
      </w:r>
      <w:r>
        <w:rPr>
          <w:rFonts w:hint="eastAsia" w:ascii="宋体" w:hAnsi="宋体" w:eastAsia="宋体" w:cs="宋体"/>
          <w:b w:val="0"/>
          <w:bCs w:val="0"/>
          <w:color w:val="auto"/>
          <w:sz w:val="24"/>
          <w:szCs w:val="24"/>
          <w:lang w:val="en-US" w:eastAsia="zh-CN"/>
        </w:rPr>
        <w:t>招标文件</w:t>
      </w:r>
      <w:r>
        <w:rPr>
          <w:rFonts w:hint="eastAsia" w:ascii="宋体" w:hAnsi="宋体" w:eastAsia="宋体" w:cs="宋体"/>
          <w:b w:val="0"/>
          <w:bCs w:val="0"/>
          <w:color w:val="auto"/>
          <w:sz w:val="24"/>
          <w:szCs w:val="24"/>
        </w:rPr>
        <w:t>。</w:t>
      </w:r>
    </w:p>
    <w:p w14:paraId="45E2010B">
      <w:pPr>
        <w:snapToGrid w:val="0"/>
        <w:spacing w:line="360" w:lineRule="auto"/>
        <w:ind w:firstLine="480" w:firstLineChars="200"/>
        <w:rPr>
          <w:rStyle w:val="131"/>
          <w:rFonts w:ascii="宋体" w:hAnsi="宋体"/>
          <w:sz w:val="24"/>
          <w:szCs w:val="24"/>
        </w:rPr>
        <w:sectPr>
          <w:footerReference r:id="rId3" w:type="default"/>
          <w:pgSz w:w="11907" w:h="16839"/>
          <w:pgMar w:top="1431" w:right="1094" w:bottom="1155" w:left="1476" w:header="0" w:footer="1038" w:gutter="0"/>
          <w:pgNumType w:start="0"/>
          <w:cols w:space="720" w:num="1"/>
          <w:docGrid w:linePitch="1" w:charSpace="0"/>
        </w:sectPr>
      </w:pPr>
    </w:p>
    <w:p w14:paraId="3A0F9325">
      <w:pPr>
        <w:pageBreakBefore/>
        <w:spacing w:line="360" w:lineRule="auto"/>
        <w:jc w:val="center"/>
        <w:outlineLvl w:val="0"/>
        <w:rPr>
          <w:rFonts w:ascii="宋体" w:hAnsi="宋体" w:cs="宋体"/>
          <w:b/>
          <w:kern w:val="0"/>
          <w:sz w:val="36"/>
          <w:szCs w:val="36"/>
        </w:rPr>
      </w:pPr>
      <w:r>
        <w:rPr>
          <w:rFonts w:hint="eastAsia" w:ascii="宋体" w:hAnsi="宋体" w:cs="宋体"/>
          <w:b/>
          <w:kern w:val="0"/>
          <w:sz w:val="36"/>
          <w:szCs w:val="36"/>
        </w:rPr>
        <w:t>第二章 项目需求</w:t>
      </w:r>
    </w:p>
    <w:p w14:paraId="604DABB0">
      <w:pPr>
        <w:snapToGrid w:val="0"/>
        <w:spacing w:line="360" w:lineRule="auto"/>
        <w:rPr>
          <w:rStyle w:val="131"/>
          <w:rFonts w:ascii="宋体" w:hAnsi="宋体" w:cs="宋体"/>
          <w:b/>
          <w:bCs/>
          <w:kern w:val="0"/>
          <w:sz w:val="24"/>
          <w:szCs w:val="24"/>
        </w:rPr>
      </w:pPr>
      <w:r>
        <w:rPr>
          <w:rFonts w:hint="eastAsia" w:ascii="宋体" w:hAnsi="宋体" w:cs="宋体"/>
          <w:b/>
          <w:bCs/>
          <w:kern w:val="0"/>
          <w:sz w:val="24"/>
          <w:szCs w:val="24"/>
        </w:rPr>
        <w:t>一、</w:t>
      </w:r>
      <w:r>
        <w:rPr>
          <w:rStyle w:val="131"/>
          <w:rFonts w:hint="eastAsia" w:ascii="宋体" w:hAnsi="宋体" w:cs="宋体"/>
          <w:b/>
          <w:bCs/>
          <w:kern w:val="0"/>
          <w:sz w:val="24"/>
          <w:szCs w:val="24"/>
        </w:rPr>
        <w:t>项目概况</w:t>
      </w:r>
    </w:p>
    <w:p w14:paraId="59811627">
      <w:pPr>
        <w:snapToGrid w:val="0"/>
        <w:spacing w:line="360" w:lineRule="auto"/>
        <w:ind w:firstLine="480" w:firstLineChars="200"/>
        <w:rPr>
          <w:rFonts w:ascii="宋体" w:hAnsi="宋体" w:cs="宋体"/>
          <w:sz w:val="24"/>
          <w:szCs w:val="24"/>
        </w:rPr>
      </w:pPr>
      <w:r>
        <w:rPr>
          <w:rFonts w:hint="eastAsia" w:ascii="宋体" w:hAnsi="宋体" w:cs="宋体"/>
          <w:sz w:val="24"/>
          <w:szCs w:val="24"/>
        </w:rPr>
        <w:t>建安水务投资建设开发有限公司购买税务局后台服务器架设及移动终端设备采购项目，主要包括购买服务器、虚拟化软件、软件授权、微型计算机、显示器、机柜、交换机等。（具体要求详见采购清单）。</w:t>
      </w:r>
    </w:p>
    <w:p w14:paraId="47B92D6F">
      <w:pPr>
        <w:snapToGrid w:val="0"/>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★二、采购清单</w:t>
      </w:r>
    </w:p>
    <w:tbl>
      <w:tblPr>
        <w:tblStyle w:val="36"/>
        <w:tblW w:w="10478" w:type="dxa"/>
        <w:jc w:val="center"/>
        <w:tblLayout w:type="autofit"/>
        <w:tblCellMar>
          <w:top w:w="0" w:type="dxa"/>
          <w:left w:w="108" w:type="dxa"/>
          <w:bottom w:w="0" w:type="dxa"/>
          <w:right w:w="108" w:type="dxa"/>
        </w:tblCellMar>
      </w:tblPr>
      <w:tblGrid>
        <w:gridCol w:w="658"/>
        <w:gridCol w:w="904"/>
        <w:gridCol w:w="6942"/>
        <w:gridCol w:w="658"/>
        <w:gridCol w:w="658"/>
        <w:gridCol w:w="658"/>
      </w:tblGrid>
      <w:tr w14:paraId="6818B275">
        <w:tblPrEx>
          <w:tblCellMar>
            <w:top w:w="0" w:type="dxa"/>
            <w:left w:w="108" w:type="dxa"/>
            <w:bottom w:w="0" w:type="dxa"/>
            <w:right w:w="108" w:type="dxa"/>
          </w:tblCellMar>
        </w:tblPrEx>
        <w:trPr>
          <w:trHeight w:val="9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F211">
            <w:pPr>
              <w:widowControl/>
              <w:jc w:val="center"/>
              <w:textAlignment w:val="center"/>
              <w:rPr>
                <w:rFonts w:ascii="宋体" w:hAnsi="宋体" w:cs="宋体"/>
                <w:b/>
                <w:bCs/>
                <w:color w:val="000000"/>
                <w:kern w:val="0"/>
                <w:sz w:val="22"/>
                <w:lang w:bidi="ar"/>
              </w:rPr>
            </w:pPr>
            <w:r>
              <w:rPr>
                <w:rFonts w:hint="eastAsia" w:ascii="宋体" w:hAnsi="宋体" w:cs="宋体"/>
                <w:b/>
                <w:bCs/>
                <w:color w:val="000000"/>
                <w:kern w:val="0"/>
                <w:sz w:val="22"/>
                <w:lang w:bidi="ar"/>
              </w:rPr>
              <w:t>序号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5F8C">
            <w:pPr>
              <w:widowControl/>
              <w:jc w:val="center"/>
              <w:textAlignment w:val="center"/>
              <w:rPr>
                <w:rFonts w:ascii="宋体" w:hAnsi="宋体" w:cs="宋体"/>
                <w:b/>
                <w:bCs/>
                <w:color w:val="000000"/>
                <w:kern w:val="0"/>
                <w:sz w:val="22"/>
                <w:lang w:bidi="ar"/>
              </w:rPr>
            </w:pPr>
            <w:r>
              <w:rPr>
                <w:rFonts w:hint="eastAsia" w:ascii="宋体" w:hAnsi="宋体" w:cs="宋体"/>
                <w:b/>
                <w:bCs/>
                <w:color w:val="000000"/>
                <w:kern w:val="0"/>
                <w:sz w:val="22"/>
                <w:lang w:bidi="ar"/>
              </w:rPr>
              <w:t>产品</w:t>
            </w:r>
          </w:p>
          <w:p w14:paraId="3FDA438D">
            <w:pPr>
              <w:widowControl/>
              <w:jc w:val="center"/>
              <w:textAlignment w:val="center"/>
              <w:rPr>
                <w:rFonts w:ascii="宋体" w:hAnsi="宋体" w:cs="宋体"/>
                <w:b/>
                <w:bCs/>
                <w:color w:val="000000"/>
                <w:kern w:val="0"/>
                <w:sz w:val="22"/>
                <w:lang w:bidi="ar"/>
              </w:rPr>
            </w:pPr>
            <w:r>
              <w:rPr>
                <w:rFonts w:hint="eastAsia" w:ascii="宋体" w:hAnsi="宋体" w:cs="宋体"/>
                <w:b/>
                <w:bCs/>
                <w:color w:val="000000"/>
                <w:kern w:val="0"/>
                <w:sz w:val="22"/>
                <w:lang w:bidi="ar"/>
              </w:rPr>
              <w:t>名称</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9F41">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22"/>
                <w:lang w:bidi="ar"/>
              </w:rPr>
              <w:t>功能参数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2737">
            <w:pPr>
              <w:widowControl/>
              <w:jc w:val="center"/>
              <w:textAlignment w:val="center"/>
              <w:rPr>
                <w:rFonts w:ascii="宋体" w:hAnsi="宋体" w:cs="宋体"/>
                <w:b/>
                <w:bCs/>
                <w:color w:val="000000"/>
                <w:kern w:val="0"/>
                <w:sz w:val="22"/>
                <w:lang w:bidi="ar"/>
              </w:rPr>
            </w:pPr>
            <w:r>
              <w:rPr>
                <w:rFonts w:hint="eastAsia" w:ascii="宋体" w:hAnsi="宋体" w:cs="宋体"/>
                <w:b/>
                <w:bCs/>
                <w:color w:val="000000"/>
                <w:kern w:val="0"/>
                <w:sz w:val="22"/>
                <w:lang w:bidi="ar"/>
              </w:rPr>
              <w:t>数量</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09D4">
            <w:pPr>
              <w:widowControl/>
              <w:jc w:val="center"/>
              <w:textAlignment w:val="center"/>
              <w:rPr>
                <w:rFonts w:ascii="宋体" w:hAnsi="宋体" w:cs="宋体"/>
                <w:b/>
                <w:bCs/>
                <w:color w:val="000000"/>
                <w:kern w:val="0"/>
                <w:sz w:val="22"/>
                <w:lang w:bidi="ar"/>
              </w:rPr>
            </w:pPr>
            <w:r>
              <w:rPr>
                <w:rFonts w:hint="eastAsia" w:ascii="宋体" w:hAnsi="宋体" w:cs="宋体"/>
                <w:b/>
                <w:bCs/>
                <w:color w:val="000000"/>
                <w:kern w:val="0"/>
                <w:sz w:val="22"/>
                <w:lang w:bidi="ar"/>
              </w:rPr>
              <w:t>单位</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F1FB">
            <w:pPr>
              <w:widowControl/>
              <w:jc w:val="center"/>
              <w:textAlignment w:val="center"/>
              <w:rPr>
                <w:rFonts w:ascii="宋体" w:hAnsi="宋体" w:cs="宋体"/>
                <w:b/>
                <w:bCs/>
                <w:color w:val="000000"/>
                <w:kern w:val="0"/>
                <w:sz w:val="22"/>
                <w:lang w:bidi="ar"/>
              </w:rPr>
            </w:pPr>
            <w:r>
              <w:rPr>
                <w:rFonts w:hint="eastAsia" w:ascii="宋体" w:hAnsi="宋体" w:cs="宋体"/>
                <w:b/>
                <w:bCs/>
                <w:color w:val="000000"/>
                <w:kern w:val="0"/>
                <w:sz w:val="22"/>
                <w:lang w:bidi="ar"/>
              </w:rPr>
              <w:t>是否为核心产品</w:t>
            </w:r>
          </w:p>
        </w:tc>
      </w:tr>
      <w:tr w14:paraId="09CA865E">
        <w:tblPrEx>
          <w:tblCellMar>
            <w:top w:w="0" w:type="dxa"/>
            <w:left w:w="108" w:type="dxa"/>
            <w:bottom w:w="0" w:type="dxa"/>
            <w:right w:w="108" w:type="dxa"/>
          </w:tblCellMar>
        </w:tblPrEx>
        <w:trPr>
          <w:trHeight w:val="312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B54F">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7E3C">
            <w:pPr>
              <w:widowControl/>
              <w:jc w:val="center"/>
              <w:textAlignment w:val="center"/>
              <w:rPr>
                <w:rFonts w:ascii="宋体" w:hAnsi="宋体" w:cs="宋体"/>
                <w:color w:val="000000"/>
                <w:sz w:val="22"/>
              </w:rPr>
            </w:pPr>
            <w:r>
              <w:rPr>
                <w:rFonts w:hint="eastAsia" w:ascii="宋体" w:hAnsi="宋体" w:cs="宋体"/>
                <w:color w:val="000000"/>
                <w:kern w:val="0"/>
                <w:sz w:val="22"/>
                <w:lang w:bidi="ar"/>
              </w:rPr>
              <w:t>国产服务器</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F2F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1、标准机架式服务器，规格：2U，提供三年质保服务；</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2、★CPU：≥2颗国产化CPU 核心数≥16；支持超线程技术，线程数≥32；主频≥2.5GHz；</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3、★内存：≥8*32GB DDR4 3200；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4、系统盘：≥2*240GB SATA；</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5、数据硬盘：≥2*960G SSD+6*4T HDD；标配盘位数≥12；</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6、接口≥6个千兆电口；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7、★物理硬件容易发生内存故障，为避免内存问题带来的宕机问题影响业务，要求提供服务器内存ECC自动纠错机制，当物理主机的内存条出现ECC CE、UE错误时，能够将对应内存空间进行隔离并告警故障内存条的槽位，减少内存问题对业务的影响；（投标人需提供证明材料证明功能有效性，并承诺在中标后免费提供测试设备进行功能验证，无法通过功能验证按照虚假应标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8、★为保障运行的可靠性、稳定性及虚拟化软件的使用体验和效果，服务器与虚拟化软件须为同一品牌。</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9256">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2253">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3CA4">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是</w:t>
            </w:r>
          </w:p>
        </w:tc>
      </w:tr>
      <w:tr w14:paraId="51FBF7BB">
        <w:tblPrEx>
          <w:tblCellMar>
            <w:top w:w="0" w:type="dxa"/>
            <w:left w:w="108" w:type="dxa"/>
            <w:bottom w:w="0" w:type="dxa"/>
            <w:right w:w="108" w:type="dxa"/>
          </w:tblCellMar>
        </w:tblPrEx>
        <w:trPr>
          <w:trHeight w:val="5838"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74DF">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19E2">
            <w:pPr>
              <w:widowControl/>
              <w:jc w:val="center"/>
              <w:textAlignment w:val="center"/>
              <w:rPr>
                <w:rFonts w:ascii="宋体" w:hAnsi="宋体" w:cs="宋体"/>
                <w:color w:val="000000"/>
                <w:sz w:val="22"/>
              </w:rPr>
            </w:pPr>
            <w:r>
              <w:rPr>
                <w:rFonts w:hint="eastAsia" w:ascii="宋体" w:hAnsi="宋体" w:cs="宋体"/>
                <w:color w:val="000000"/>
                <w:kern w:val="0"/>
                <w:sz w:val="22"/>
                <w:lang w:bidi="ar"/>
              </w:rPr>
              <w:t>服务器虚拟化软件</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397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1.★建设平台能够实现自主可控，要求所投产品为国产品牌，并至少提供2颗国产CPU的服务器虚拟化软件授权（计算虚拟化+存储虚拟化）；提供永久软件授权及三年软件版本升级授权。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2.★为满足存储容量使用要求，所投服务器虚拟化软件授权应不限制存储容量，便于后续存储扩容。（投标人需提供承诺函）</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3.虚拟机操作系统类型：支持Windows 7/10/11、Windows Server，支持三种以上的Linux虚拟桌面操作系统，其中要包含国产Linux操作系统UOS和麒麟。</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4.在可视化的Web管理平台上，可以查看虚拟分布式存储对应的容量大小、容量利用率、IOPS趋势、IOPS趋势、I/O延迟、主机命中率等信息，方便IT管理作为有效决策的依据；</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支持硬盘容量预测功能，并可根据客户设置的阈值进行容量告警，为用户扩容提供指导，避免使用过程中突然出现容量不足问题；（需提供产品功能截图等证明功能有效性，并承诺在中标后提供测试设备进行功能验证，无法通过功能验证一律按照虚假应标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6.为保障在不同场景下满足存储对性能和可靠性的需求，支持为虚拟机的磁盘配置不同的存储策略，如重要虚拟机选择三副本高性能策略，普通虚拟机选择二副本默认策略。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7.★硬件故障对平台影响较大，也会影响数据安全，为保障业务在硬件故障后尽快恢复冗余数据保障，支持进行数据重建操作，重建速率应达到30分钟/TB；（投标人需提供证明材料证明功能有效性，并承诺在中标后免费提供测试设备进行功能验证，无法通过功能验证按照虚假应标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8.★为保证磁盘健康，支持坏道扫描功能，可以在定时坏道扫描界面设置执行时间并执行坏道扫描任务，由用户设置扫描的扫描时间段定期对集群的硬盘进行扫描，及时发现潜藏的坏道。并支持发现坏道后，主动修复坏道区域数据。（投标人需提供证明材料证明功能有效性，并承诺在中标后免费提供测试设备进行功能验证，无法通过功能验证按照虚假应标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9.★为保障运行的可靠性、稳定性及虚拟化软件的使用体验和效果，服务器虚拟化软件与服务器须为同一品牌。</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05A6">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8440">
            <w:pPr>
              <w:widowControl/>
              <w:jc w:val="center"/>
              <w:textAlignment w:val="center"/>
              <w:rPr>
                <w:rFonts w:ascii="宋体" w:hAnsi="宋体" w:cs="宋体"/>
                <w:color w:val="000000"/>
                <w:sz w:val="22"/>
              </w:rPr>
            </w:pPr>
            <w:r>
              <w:rPr>
                <w:rFonts w:hint="eastAsia" w:ascii="宋体" w:hAnsi="宋体" w:cs="宋体"/>
                <w:color w:val="000000"/>
                <w:kern w:val="0"/>
                <w:sz w:val="22"/>
                <w:lang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5F2D">
            <w:pPr>
              <w:widowControl/>
              <w:jc w:val="center"/>
              <w:textAlignment w:val="center"/>
              <w:rPr>
                <w:rFonts w:ascii="宋体" w:hAnsi="宋体" w:cs="宋体"/>
                <w:color w:val="000000"/>
                <w:kern w:val="0"/>
                <w:sz w:val="22"/>
                <w:lang w:bidi="ar"/>
              </w:rPr>
            </w:pPr>
          </w:p>
        </w:tc>
      </w:tr>
      <w:tr w14:paraId="34CAA676">
        <w:tblPrEx>
          <w:tblCellMar>
            <w:top w:w="0" w:type="dxa"/>
            <w:left w:w="108" w:type="dxa"/>
            <w:bottom w:w="0" w:type="dxa"/>
            <w:right w:w="108" w:type="dxa"/>
          </w:tblCellMar>
        </w:tblPrEx>
        <w:trPr>
          <w:trHeight w:val="537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6BC7">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4295">
            <w:pPr>
              <w:widowControl/>
              <w:jc w:val="center"/>
              <w:textAlignment w:val="center"/>
              <w:rPr>
                <w:rFonts w:ascii="宋体" w:hAnsi="宋体" w:cs="宋体"/>
                <w:color w:val="000000"/>
                <w:sz w:val="22"/>
              </w:rPr>
            </w:pPr>
            <w:r>
              <w:rPr>
                <w:rFonts w:hint="eastAsia" w:ascii="宋体" w:hAnsi="宋体" w:cs="宋体"/>
                <w:color w:val="000000"/>
                <w:kern w:val="0"/>
                <w:sz w:val="22"/>
                <w:lang w:bidi="ar"/>
              </w:rPr>
              <w:t>虚拟化管理接入授权</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（VDI授权软件）</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4F2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1.★提供VDI桌面用户接入授权，支持发布专有桌面、还原桌面（包括池化桌面）、共享桌面、远程应用等至少6种桌面资源，满足不同场景的应用需求。；</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2.虚拟机操作系统类型：支持Windows 7/10/11、Windows Server，支持三种以上的Linux虚拟桌面操作系统，其中要包含国产Linux操作系统UOS和麒麟；</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VDI桌面数据集中管理下，为确保用户数据安全性，需支持虚拟机加密技术，对云桌面虚拟机进行全盘加密处理，保障个人隐私安全。（投标人需提供证明材料证明功能有效性，并承诺在中标后免费提供测试设备进行功能验证，无法通过功能验证按照虚假应标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4.支持虚拟机桌面快照技术，当数据误删或系统故障时可实现回滚，快照只保存增量数据，节省存储空间；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支持桌面还原模式下重启、专有模式下模板更新都不会修丢失打印机配置，无需重复配置打印机，提高用户工作效率和满意度。（投标人需提供证明材料证明功能有效性，并承诺在中标后免费提供测试设备进行功能验证，无法通过功能验证按照虚假应标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6.★需支持物理机上的USB映射给虚拟机使用，且虚拟机迁移或故障迁移到其他主机上也能自动映射USB设备。（投标人需提供证明材料证明功能有效性，并承诺在中标后免费提供测试设备进行功能验证，无法通过功能验证按照虚假应标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7.在不使用第三方产品的情况下，在虚拟化管理平台可配置基于ip、虚拟机、用户的ACL策略访问控制，以解决网络隔离配置的复杂性以及实现虚拟机直接的隔离安全。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8.当虚拟机Windows、Linux操作系统出现故障时，可以自动重启或者迁移该虚拟机，保障业务连续性；</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9.★支持自助快照恢复，当用户自己误操作导致VDI桌面卡慢、蓝屏、死机或者中病毒的时候，用户通过导航条按钮，可以自助进行系统盘快照还原操作。（提供功能配置截图或其他证明材料）</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10.★提供永久软件授权及三年软件版本升级授权。</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3CA8">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BA7E">
            <w:pPr>
              <w:widowControl/>
              <w:jc w:val="center"/>
              <w:textAlignment w:val="center"/>
              <w:rPr>
                <w:rFonts w:ascii="宋体" w:hAnsi="宋体" w:cs="宋体"/>
                <w:color w:val="000000"/>
                <w:sz w:val="22"/>
              </w:rPr>
            </w:pPr>
            <w:r>
              <w:rPr>
                <w:rFonts w:hint="eastAsia" w:ascii="宋体" w:hAnsi="宋体" w:cs="宋体"/>
                <w:color w:val="000000"/>
                <w:kern w:val="0"/>
                <w:sz w:val="22"/>
                <w:lang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9F47">
            <w:pPr>
              <w:widowControl/>
              <w:jc w:val="center"/>
              <w:textAlignment w:val="center"/>
              <w:rPr>
                <w:rFonts w:ascii="宋体" w:hAnsi="宋体" w:cs="宋体"/>
                <w:color w:val="000000"/>
                <w:kern w:val="0"/>
                <w:sz w:val="22"/>
                <w:lang w:bidi="ar"/>
              </w:rPr>
            </w:pPr>
          </w:p>
        </w:tc>
      </w:tr>
      <w:tr w14:paraId="5259BCC5">
        <w:tblPrEx>
          <w:tblCellMar>
            <w:top w:w="0" w:type="dxa"/>
            <w:left w:w="108" w:type="dxa"/>
            <w:bottom w:w="0" w:type="dxa"/>
            <w:right w:w="108" w:type="dxa"/>
          </w:tblCellMar>
        </w:tblPrEx>
        <w:trPr>
          <w:trHeight w:val="2321"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5596">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2149">
            <w:pPr>
              <w:widowControl/>
              <w:jc w:val="center"/>
              <w:textAlignment w:val="center"/>
              <w:rPr>
                <w:rFonts w:ascii="宋体" w:hAnsi="宋体" w:cs="宋体"/>
                <w:color w:val="000000"/>
                <w:sz w:val="22"/>
              </w:rPr>
            </w:pPr>
            <w:r>
              <w:rPr>
                <w:rFonts w:hint="eastAsia" w:ascii="宋体" w:hAnsi="宋体" w:cs="宋体"/>
                <w:color w:val="000000"/>
                <w:kern w:val="0"/>
                <w:sz w:val="22"/>
                <w:lang w:bidi="ar"/>
              </w:rPr>
              <w:t>微型计算机</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（VDI终端）</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BB0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1.★ARM架构， CPU主频≥1.6Ghz,核心数≥四核；</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2.接口类型≥1*HDMI，USB≥6*USB。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3.为了方便管理，管理方式为VDI桌面和VDI终端统一管理，降低管理难度。</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4.在VDI终端的管理方面，需支持分组管理、批量移动、删除、关闭瘦终端；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支持配置定时开关机计划及加电自启动功能，支持自定义开机画面、支持联动关机功能、配置自动登录和保存密码。（投标人需提供证明材料证明功能有效性，并承诺在中标后免费提供测试设备进行功能验证，无法通过功能验证按照虚假应标处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6.为了简化管理，要求VDI终端支持远程唤醒，管理员可以远程开机VDI终端。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7.★提供三年硬件质保服务。</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E228">
            <w:pPr>
              <w:widowControl/>
              <w:jc w:val="center"/>
              <w:textAlignment w:val="center"/>
              <w:rPr>
                <w:rFonts w:ascii="宋体" w:hAnsi="宋体" w:cs="宋体"/>
                <w:color w:val="000000"/>
                <w:sz w:val="22"/>
              </w:rPr>
            </w:pPr>
            <w:r>
              <w:rPr>
                <w:rFonts w:hint="eastAsia" w:ascii="宋体" w:hAnsi="宋体" w:cs="宋体"/>
                <w:color w:val="000000"/>
                <w:kern w:val="0"/>
                <w:sz w:val="22"/>
                <w:lang w:bidi="ar"/>
              </w:rPr>
              <w:t>70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A045">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E2EC">
            <w:pPr>
              <w:widowControl/>
              <w:jc w:val="center"/>
              <w:textAlignment w:val="center"/>
              <w:rPr>
                <w:rFonts w:ascii="宋体" w:hAnsi="宋体" w:cs="宋体"/>
                <w:color w:val="000000"/>
                <w:kern w:val="0"/>
                <w:sz w:val="22"/>
                <w:lang w:bidi="ar"/>
              </w:rPr>
            </w:pPr>
          </w:p>
        </w:tc>
      </w:tr>
      <w:tr w14:paraId="5B82AFD6">
        <w:tblPrEx>
          <w:tblCellMar>
            <w:top w:w="0" w:type="dxa"/>
            <w:left w:w="108" w:type="dxa"/>
            <w:bottom w:w="0" w:type="dxa"/>
            <w:right w:w="108" w:type="dxa"/>
          </w:tblCellMar>
        </w:tblPrEx>
        <w:trPr>
          <w:trHeight w:val="1945"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1D4B">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1587">
            <w:pPr>
              <w:widowControl/>
              <w:jc w:val="center"/>
              <w:textAlignment w:val="center"/>
              <w:rPr>
                <w:rFonts w:ascii="宋体" w:hAnsi="宋体" w:cs="宋体"/>
                <w:color w:val="000000"/>
                <w:sz w:val="22"/>
              </w:rPr>
            </w:pPr>
            <w:r>
              <w:rPr>
                <w:rFonts w:hint="eastAsia" w:ascii="宋体" w:hAnsi="宋体" w:cs="宋体"/>
                <w:color w:val="000000"/>
                <w:kern w:val="0"/>
                <w:sz w:val="22"/>
                <w:lang w:bidi="ar"/>
              </w:rPr>
              <w:t>显示器</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080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1、屏幕尺寸≥23.8</w:t>
            </w:r>
            <w:r>
              <w:rPr>
                <w:rFonts w:hint="eastAsia" w:ascii="宋体" w:hAnsi="宋体" w:cs="宋体"/>
                <w:color w:val="000000"/>
                <w:kern w:val="0"/>
                <w:sz w:val="18"/>
                <w:szCs w:val="18"/>
                <w:lang w:val="en-US" w:eastAsia="zh-CN" w:bidi="ar"/>
              </w:rPr>
              <w:t>英</w:t>
            </w:r>
            <w:r>
              <w:rPr>
                <w:rFonts w:hint="eastAsia" w:ascii="宋体" w:hAnsi="宋体" w:cs="宋体"/>
                <w:color w:val="000000"/>
                <w:kern w:val="0"/>
                <w:sz w:val="18"/>
                <w:szCs w:val="18"/>
                <w:lang w:bidi="ar"/>
              </w:rPr>
              <w:t>寸，屏幕宽高比≥16:9</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2、面板类型 VA技术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3、★亮度(典型值)≥250 cd/m²，对比度(典型值/最小值)3000:1/2000:1，响应时间≤8ms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4、可视角度(水平/垂直)≥178°/178°</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5、最大分辨率≥1920x1080@60Hz (D-SUB)，1920x1080@75Hz (HDMI)</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6、接口D-Sub,HDMI</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7、含同品牌键鼠</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6EE9">
            <w:pPr>
              <w:widowControl/>
              <w:jc w:val="center"/>
              <w:textAlignment w:val="center"/>
              <w:rPr>
                <w:rFonts w:ascii="宋体" w:hAnsi="宋体" w:cs="宋体"/>
                <w:color w:val="000000"/>
                <w:sz w:val="22"/>
              </w:rPr>
            </w:pPr>
            <w:r>
              <w:rPr>
                <w:rFonts w:hint="eastAsia" w:ascii="宋体" w:hAnsi="宋体" w:cs="宋体"/>
                <w:color w:val="000000"/>
                <w:kern w:val="0"/>
                <w:sz w:val="22"/>
                <w:lang w:bidi="ar"/>
              </w:rPr>
              <w:t>70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33A0">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1F84">
            <w:pPr>
              <w:widowControl/>
              <w:jc w:val="center"/>
              <w:textAlignment w:val="center"/>
              <w:rPr>
                <w:rFonts w:ascii="宋体" w:hAnsi="宋体" w:cs="宋体"/>
                <w:color w:val="000000"/>
                <w:kern w:val="0"/>
                <w:sz w:val="22"/>
                <w:lang w:bidi="ar"/>
              </w:rPr>
            </w:pPr>
          </w:p>
        </w:tc>
      </w:tr>
      <w:tr w14:paraId="68BFB951">
        <w:tblPrEx>
          <w:tblCellMar>
            <w:top w:w="0" w:type="dxa"/>
            <w:left w:w="108" w:type="dxa"/>
            <w:bottom w:w="0" w:type="dxa"/>
            <w:right w:w="108" w:type="dxa"/>
          </w:tblCellMar>
        </w:tblPrEx>
        <w:trPr>
          <w:trHeight w:val="501"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8C18">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1C77">
            <w:pPr>
              <w:widowControl/>
              <w:jc w:val="center"/>
              <w:textAlignment w:val="center"/>
              <w:rPr>
                <w:rFonts w:ascii="宋体" w:hAnsi="宋体" w:cs="宋体"/>
                <w:color w:val="000000"/>
                <w:sz w:val="22"/>
              </w:rPr>
            </w:pPr>
            <w:r>
              <w:rPr>
                <w:rFonts w:hint="eastAsia" w:ascii="宋体" w:hAnsi="宋体" w:cs="宋体"/>
                <w:color w:val="000000"/>
                <w:kern w:val="0"/>
                <w:sz w:val="22"/>
                <w:lang w:bidi="ar"/>
              </w:rPr>
              <w:t>机柜</w:t>
            </w:r>
          </w:p>
        </w:tc>
        <w:tc>
          <w:tcPr>
            <w:tcW w:w="6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D9BE">
            <w:pPr>
              <w:widowControl/>
              <w:jc w:val="left"/>
              <w:textAlignment w:val="center"/>
              <w:rPr>
                <w:rFonts w:ascii="宋体" w:hAnsi="宋体" w:cs="宋体"/>
                <w:color w:val="000000"/>
                <w:sz w:val="22"/>
              </w:rPr>
            </w:pPr>
            <w:r>
              <w:rPr>
                <w:rFonts w:hint="eastAsia" w:ascii="宋体" w:hAnsi="宋体" w:cs="宋体"/>
                <w:color w:val="000000"/>
                <w:kern w:val="0"/>
                <w:sz w:val="22"/>
                <w:lang w:bidi="ar"/>
              </w:rPr>
              <w:t>42U机柜  600*1000*2000mm 玻璃门带蓝边机柜</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694D">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A407">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A0ED">
            <w:pPr>
              <w:widowControl/>
              <w:jc w:val="center"/>
              <w:textAlignment w:val="center"/>
              <w:rPr>
                <w:rFonts w:ascii="宋体" w:hAnsi="宋体" w:cs="宋体"/>
                <w:color w:val="000000"/>
                <w:kern w:val="0"/>
                <w:sz w:val="22"/>
                <w:lang w:bidi="ar"/>
              </w:rPr>
            </w:pPr>
          </w:p>
        </w:tc>
      </w:tr>
      <w:tr w14:paraId="3B5A619A">
        <w:tblPrEx>
          <w:tblCellMar>
            <w:top w:w="0" w:type="dxa"/>
            <w:left w:w="108" w:type="dxa"/>
            <w:bottom w:w="0" w:type="dxa"/>
            <w:right w:w="108" w:type="dxa"/>
          </w:tblCellMar>
        </w:tblPrEx>
        <w:trPr>
          <w:trHeight w:val="2045"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2C89">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F738">
            <w:pPr>
              <w:widowControl/>
              <w:jc w:val="center"/>
              <w:textAlignment w:val="center"/>
              <w:rPr>
                <w:rFonts w:ascii="宋体" w:hAnsi="宋体" w:cs="宋体"/>
                <w:color w:val="000000"/>
                <w:sz w:val="22"/>
              </w:rPr>
            </w:pPr>
            <w:r>
              <w:rPr>
                <w:rFonts w:hint="eastAsia" w:ascii="宋体" w:hAnsi="宋体" w:cs="宋体"/>
                <w:color w:val="000000"/>
                <w:kern w:val="0"/>
                <w:sz w:val="22"/>
                <w:lang w:bidi="ar"/>
              </w:rPr>
              <w:t>交换机</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C135">
            <w:pPr>
              <w:widowControl/>
              <w:jc w:val="left"/>
              <w:textAlignment w:val="center"/>
              <w:rPr>
                <w:rFonts w:ascii="宋体" w:hAnsi="宋体" w:cs="宋体"/>
                <w:color w:val="000000"/>
                <w:sz w:val="22"/>
              </w:rPr>
            </w:pPr>
            <w:r>
              <w:rPr>
                <w:rFonts w:hint="eastAsia" w:ascii="宋体" w:hAnsi="宋体" w:cs="宋体"/>
                <w:color w:val="000000"/>
                <w:kern w:val="0"/>
                <w:sz w:val="22"/>
                <w:lang w:bidi="ar"/>
              </w:rPr>
              <w:t>H3C S5120V3-52P-SI  1. 性能：交换容量≥336Gbps；包转发率≥144Mpps</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 端口：48千兆电口+4千兆SFP</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 xml:space="preserve">3. 最大堆叠台数≥9台，最大堆叠带宽≥16G，支持跨设备链路聚合，单一IP管理      交换机参数，             </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采用非X86多核架构，1U机架式设备，8个千兆电口+2对Combo口（含1个管理电口）+2个Bypass口，1个Console口，2个USB口。1年质保</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8B6F">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BE8D">
            <w:pPr>
              <w:widowControl/>
              <w:jc w:val="center"/>
              <w:textAlignment w:val="center"/>
              <w:rPr>
                <w:rFonts w:ascii="宋体" w:hAnsi="宋体" w:cs="宋体"/>
                <w:color w:val="000000"/>
                <w:sz w:val="22"/>
              </w:rPr>
            </w:pPr>
            <w:r>
              <w:rPr>
                <w:rFonts w:hint="eastAsia" w:ascii="宋体" w:hAnsi="宋体" w:cs="宋体"/>
                <w:color w:val="000000"/>
                <w:kern w:val="0"/>
                <w:sz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D025">
            <w:pPr>
              <w:widowControl/>
              <w:jc w:val="center"/>
              <w:textAlignment w:val="center"/>
              <w:rPr>
                <w:rFonts w:ascii="宋体" w:hAnsi="宋体" w:cs="宋体"/>
                <w:color w:val="000000"/>
                <w:kern w:val="0"/>
                <w:sz w:val="22"/>
                <w:lang w:bidi="ar"/>
              </w:rPr>
            </w:pPr>
          </w:p>
        </w:tc>
      </w:tr>
    </w:tbl>
    <w:p w14:paraId="35A0E8E9">
      <w:pPr>
        <w:snapToGrid w:val="0"/>
        <w:spacing w:line="360" w:lineRule="auto"/>
        <w:ind w:firstLine="480" w:firstLineChars="200"/>
        <w:rPr>
          <w:rFonts w:asciiTheme="minorEastAsia" w:hAnsiTheme="minorEastAsia" w:eastAsiaTheme="minorEastAsia"/>
          <w:sz w:val="24"/>
          <w:szCs w:val="24"/>
        </w:rPr>
      </w:pPr>
    </w:p>
    <w:p w14:paraId="3613FB15">
      <w:pPr>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注：本采购清单中所列技术规格或参数要求为最低要求，不允许负偏离，否则将承担其投标被视为非实质性响应投标的风险。</w:t>
      </w:r>
    </w:p>
    <w:p w14:paraId="1A1B38A2">
      <w:pPr>
        <w:snapToGrid w:val="0"/>
        <w:spacing w:line="360" w:lineRule="auto"/>
        <w:rPr>
          <w:rStyle w:val="131"/>
          <w:rFonts w:ascii="宋体" w:hAnsi="宋体" w:cs="宋体"/>
          <w:b/>
          <w:bCs/>
          <w:kern w:val="0"/>
          <w:sz w:val="24"/>
          <w:szCs w:val="24"/>
        </w:rPr>
      </w:pPr>
      <w:r>
        <w:rPr>
          <w:rFonts w:hint="eastAsia" w:asciiTheme="minorEastAsia" w:hAnsiTheme="minorEastAsia" w:eastAsiaTheme="minorEastAsia"/>
          <w:b/>
          <w:bCs/>
          <w:sz w:val="24"/>
          <w:szCs w:val="24"/>
        </w:rPr>
        <w:t>三、采</w:t>
      </w:r>
      <w:r>
        <w:rPr>
          <w:rStyle w:val="131"/>
          <w:rFonts w:ascii="宋体" w:hAnsi="宋体" w:cs="宋体"/>
          <w:b/>
          <w:bCs/>
          <w:kern w:val="0"/>
          <w:sz w:val="24"/>
          <w:szCs w:val="24"/>
        </w:rPr>
        <w:t>购标的执行标准</w:t>
      </w:r>
    </w:p>
    <w:p w14:paraId="0EC65775">
      <w:pPr>
        <w:snapToGrid w:val="0"/>
        <w:spacing w:line="360" w:lineRule="auto"/>
        <w:ind w:firstLine="480" w:firstLineChars="200"/>
        <w:rPr>
          <w:rStyle w:val="131"/>
          <w:rFonts w:ascii="宋体" w:hAnsi="宋体" w:cs="宋体"/>
          <w:bCs/>
          <w:kern w:val="0"/>
          <w:sz w:val="24"/>
          <w:szCs w:val="24"/>
        </w:rPr>
      </w:pPr>
      <w:r>
        <w:rPr>
          <w:rStyle w:val="131"/>
          <w:rFonts w:ascii="宋体" w:cs="宋体"/>
          <w:bCs/>
          <w:sz w:val="24"/>
          <w:lang w:val="zh-CN"/>
        </w:rPr>
        <w:t>符合招标文件的要求，</w:t>
      </w:r>
      <w:r>
        <w:rPr>
          <w:rStyle w:val="131"/>
          <w:rFonts w:ascii="宋体" w:cs="宋体"/>
          <w:bCs/>
          <w:sz w:val="24"/>
        </w:rPr>
        <w:t>设备全新（不接受贴牌产品）</w:t>
      </w:r>
      <w:r>
        <w:rPr>
          <w:rStyle w:val="131"/>
          <w:rFonts w:ascii="宋体" w:cs="宋体"/>
          <w:bCs/>
          <w:sz w:val="24"/>
          <w:lang w:val="zh-CN"/>
        </w:rPr>
        <w:t>并且其质量完全符合国家标准、行业标准或地方标准，均有标准的以高（严格）者为准。没有国家标准、行业标准和企业标准的，按照通常标准或者符合采购目的的特定标准确定</w:t>
      </w:r>
      <w:r>
        <w:rPr>
          <w:rStyle w:val="131"/>
          <w:rFonts w:ascii="宋体" w:hAnsi="宋体" w:cs="宋体"/>
          <w:bCs/>
          <w:kern w:val="0"/>
          <w:sz w:val="24"/>
          <w:szCs w:val="24"/>
        </w:rPr>
        <w:t>。</w:t>
      </w:r>
    </w:p>
    <w:p w14:paraId="5B3F0CE1">
      <w:pPr>
        <w:spacing w:line="360" w:lineRule="auto"/>
        <w:contextualSpacing/>
        <w:rPr>
          <w:rFonts w:ascii="宋体" w:hAnsi="宋体" w:cs="仿宋_GB2312"/>
          <w:b/>
          <w:bCs/>
          <w:color w:val="000000"/>
          <w:sz w:val="24"/>
          <w:szCs w:val="24"/>
          <w:lang w:val="zh-CN"/>
        </w:rPr>
      </w:pPr>
      <w:r>
        <w:rPr>
          <w:rStyle w:val="131"/>
          <w:rFonts w:ascii="宋体" w:hAnsi="宋体" w:cs="宋体"/>
          <w:b/>
          <w:bCs/>
          <w:kern w:val="0"/>
          <w:sz w:val="24"/>
          <w:szCs w:val="24"/>
        </w:rPr>
        <w:t>★</w:t>
      </w:r>
      <w:r>
        <w:rPr>
          <w:rFonts w:ascii="宋体" w:hAnsi="宋体" w:cs="仿宋_GB2312"/>
          <w:b/>
          <w:bCs/>
          <w:color w:val="000000"/>
          <w:sz w:val="24"/>
          <w:szCs w:val="24"/>
          <w:lang w:val="zh-CN"/>
        </w:rPr>
        <w:t>四、服务标准、期限等要求</w:t>
      </w:r>
    </w:p>
    <w:p w14:paraId="752731F4">
      <w:pPr>
        <w:spacing w:line="360" w:lineRule="auto"/>
        <w:ind w:firstLine="360" w:firstLineChars="150"/>
        <w:contextualSpacing/>
        <w:rPr>
          <w:rFonts w:ascii="宋体" w:hAnsi="宋体" w:cs="仿宋_GB2312"/>
          <w:color w:val="000000"/>
          <w:sz w:val="24"/>
          <w:szCs w:val="24"/>
          <w:lang w:val="zh-CN"/>
        </w:rPr>
      </w:pPr>
      <w:r>
        <w:rPr>
          <w:rFonts w:hint="eastAsia" w:ascii="宋体" w:hAnsi="宋体" w:cs="仿宋_GB2312"/>
          <w:color w:val="000000"/>
          <w:sz w:val="24"/>
          <w:szCs w:val="24"/>
        </w:rPr>
        <w:t>1</w:t>
      </w:r>
      <w:r>
        <w:rPr>
          <w:rFonts w:hint="eastAsia" w:ascii="宋体" w:hAnsi="宋体" w:cs="仿宋_GB2312"/>
          <w:color w:val="000000"/>
          <w:sz w:val="24"/>
          <w:szCs w:val="24"/>
          <w:lang w:val="zh-CN"/>
        </w:rPr>
        <w:t>、投标人应就本项目完整投标，投标人所投产品必须满足招标文件要求，否则为无效投标。</w:t>
      </w:r>
    </w:p>
    <w:p w14:paraId="5C4C60A8">
      <w:pPr>
        <w:spacing w:line="360" w:lineRule="auto"/>
        <w:ind w:firstLine="360" w:firstLineChars="150"/>
        <w:contextualSpacing/>
        <w:rPr>
          <w:rFonts w:ascii="宋体" w:hAnsi="宋体" w:cs="仿宋_GB2312"/>
          <w:color w:val="000000"/>
          <w:sz w:val="24"/>
          <w:szCs w:val="24"/>
          <w:lang w:val="zh-CN"/>
        </w:rPr>
      </w:pPr>
      <w:r>
        <w:rPr>
          <w:rFonts w:hint="eastAsia" w:ascii="宋体" w:hAnsi="宋体" w:cs="仿宋_GB2312"/>
          <w:color w:val="000000"/>
          <w:sz w:val="24"/>
          <w:szCs w:val="24"/>
        </w:rPr>
        <w:t>2</w:t>
      </w:r>
      <w:r>
        <w:rPr>
          <w:rFonts w:hint="eastAsia" w:ascii="宋体" w:hAnsi="宋体" w:cs="仿宋_GB2312"/>
          <w:color w:val="000000"/>
          <w:sz w:val="24"/>
          <w:szCs w:val="24"/>
          <w:lang w:val="zh-CN"/>
        </w:rPr>
        <w:t>、投标人应具有完善的的售后服务，免费培训操作及维修人员，免费负责设备的安装及调试。</w:t>
      </w:r>
    </w:p>
    <w:p w14:paraId="5F7C76BD">
      <w:pPr>
        <w:spacing w:line="360" w:lineRule="auto"/>
        <w:ind w:firstLine="360" w:firstLineChars="150"/>
        <w:contextualSpacing/>
        <w:rPr>
          <w:rFonts w:ascii="新宋体" w:hAnsi="新宋体" w:eastAsia="新宋体" w:cs="新宋体"/>
          <w:color w:val="C00000"/>
          <w:sz w:val="24"/>
          <w:szCs w:val="24"/>
        </w:rPr>
      </w:pPr>
      <w:r>
        <w:rPr>
          <w:rFonts w:hint="eastAsia" w:ascii="新宋体" w:hAnsi="新宋体" w:eastAsia="新宋体" w:cs="新宋体"/>
          <w:sz w:val="24"/>
          <w:szCs w:val="24"/>
        </w:rPr>
        <w:t>3、</w:t>
      </w:r>
      <w:r>
        <w:rPr>
          <w:rFonts w:hint="eastAsia" w:asciiTheme="minorEastAsia" w:hAnsiTheme="minorEastAsia" w:eastAsiaTheme="minorEastAsia"/>
          <w:sz w:val="24"/>
          <w:szCs w:val="24"/>
        </w:rPr>
        <w:t>合同履行期限：</w:t>
      </w:r>
      <w:r>
        <w:rPr>
          <w:rFonts w:hint="eastAsia" w:ascii="宋体" w:hAnsi="宋体" w:cs="仿宋_GB2312"/>
          <w:color w:val="000000"/>
          <w:sz w:val="24"/>
          <w:szCs w:val="24"/>
          <w:lang w:val="zh-CN"/>
        </w:rPr>
        <w:t>自合同签订之日</w:t>
      </w:r>
      <w:r>
        <w:rPr>
          <w:rFonts w:hint="eastAsia" w:ascii="宋体" w:hAnsi="宋体" w:cs="仿宋_GB2312"/>
          <w:color w:val="000000"/>
          <w:sz w:val="24"/>
          <w:szCs w:val="24"/>
        </w:rPr>
        <w:t>起20日历天</w:t>
      </w:r>
      <w:r>
        <w:rPr>
          <w:rFonts w:hint="eastAsia" w:ascii="宋体" w:hAnsi="宋体" w:cs="仿宋_GB2312"/>
          <w:color w:val="000000"/>
          <w:sz w:val="24"/>
          <w:szCs w:val="24"/>
          <w:lang w:val="zh-CN"/>
        </w:rPr>
        <w:t>。</w:t>
      </w:r>
    </w:p>
    <w:p w14:paraId="2A940C9A">
      <w:pPr>
        <w:spacing w:line="360" w:lineRule="auto"/>
        <w:contextualSpacing/>
        <w:rPr>
          <w:rFonts w:ascii="宋体" w:hAnsi="宋体" w:cs="仿宋_GB2312"/>
          <w:b/>
          <w:bCs/>
          <w:color w:val="000000"/>
          <w:sz w:val="24"/>
          <w:szCs w:val="24"/>
          <w:lang w:val="zh-CN"/>
        </w:rPr>
      </w:pPr>
      <w:r>
        <w:rPr>
          <w:rFonts w:hint="eastAsia" w:ascii="宋体" w:hAnsi="宋体" w:cs="仿宋_GB2312"/>
          <w:b/>
          <w:bCs/>
          <w:color w:val="000000"/>
          <w:sz w:val="24"/>
          <w:szCs w:val="24"/>
        </w:rPr>
        <w:t>五</w:t>
      </w:r>
      <w:r>
        <w:rPr>
          <w:rFonts w:hint="eastAsia" w:ascii="宋体" w:hAnsi="宋体" w:cs="仿宋_GB2312"/>
          <w:b/>
          <w:bCs/>
          <w:color w:val="000000"/>
          <w:sz w:val="24"/>
          <w:szCs w:val="24"/>
          <w:lang w:val="zh-CN"/>
        </w:rPr>
        <w:t>、验收标准</w:t>
      </w:r>
    </w:p>
    <w:p w14:paraId="7F5DD125">
      <w:pPr>
        <w:spacing w:line="360" w:lineRule="auto"/>
        <w:ind w:firstLine="360" w:firstLineChars="150"/>
        <w:contextualSpacing/>
        <w:rPr>
          <w:rFonts w:ascii="宋体" w:hAnsi="宋体" w:cs="仿宋_GB2312"/>
          <w:color w:val="000000"/>
          <w:sz w:val="24"/>
          <w:szCs w:val="24"/>
          <w:lang w:val="zh-CN"/>
        </w:rPr>
      </w:pPr>
      <w:r>
        <w:rPr>
          <w:rFonts w:hint="eastAsia" w:ascii="宋体" w:hAnsi="宋体" w:cs="仿宋_GB2312"/>
          <w:color w:val="000000"/>
          <w:sz w:val="24"/>
          <w:szCs w:val="24"/>
          <w:lang w:val="zh-CN"/>
        </w:rPr>
        <w:t>1、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1BFFBF3E">
      <w:pPr>
        <w:spacing w:line="360" w:lineRule="auto"/>
        <w:ind w:firstLine="360" w:firstLineChars="150"/>
        <w:contextualSpacing/>
        <w:rPr>
          <w:rFonts w:ascii="宋体" w:hAnsi="宋体" w:cs="仿宋_GB2312"/>
          <w:color w:val="000000"/>
          <w:sz w:val="24"/>
          <w:szCs w:val="24"/>
          <w:lang w:val="zh-CN"/>
        </w:rPr>
      </w:pPr>
      <w:r>
        <w:rPr>
          <w:rFonts w:hint="eastAsia" w:ascii="宋体" w:hAnsi="宋体" w:cs="仿宋_GB2312"/>
          <w:color w:val="000000"/>
          <w:sz w:val="24"/>
          <w:szCs w:val="24"/>
          <w:lang w:val="zh-CN"/>
        </w:rPr>
        <w:t>2、按照招标文件要求、投标文件响应和承诺验收。</w:t>
      </w:r>
    </w:p>
    <w:p w14:paraId="481C596B">
      <w:pPr>
        <w:spacing w:line="360" w:lineRule="auto"/>
        <w:ind w:firstLine="360" w:firstLineChars="150"/>
        <w:contextualSpacing/>
        <w:rPr>
          <w:lang w:val="zh-CN"/>
        </w:rPr>
      </w:pPr>
      <w:r>
        <w:rPr>
          <w:rFonts w:hint="eastAsia" w:ascii="宋体" w:hAnsi="宋体" w:cs="仿宋_GB2312"/>
          <w:color w:val="000000"/>
          <w:sz w:val="24"/>
          <w:szCs w:val="24"/>
          <w:lang w:val="zh-CN"/>
        </w:rPr>
        <w:t>3、按照国家及行业相关标准验收。</w:t>
      </w:r>
    </w:p>
    <w:p w14:paraId="457E0E50">
      <w:pPr>
        <w:spacing w:line="360" w:lineRule="auto"/>
        <w:contextualSpacing/>
        <w:rPr>
          <w:rFonts w:ascii="宋体" w:hAnsi="宋体" w:cs="仿宋_GB2312"/>
          <w:b/>
          <w:bCs/>
          <w:color w:val="000000"/>
          <w:sz w:val="24"/>
          <w:szCs w:val="24"/>
          <w:lang w:val="zh-CN"/>
        </w:rPr>
      </w:pPr>
      <w:r>
        <w:rPr>
          <w:rFonts w:hint="eastAsia" w:ascii="宋体" w:hAnsi="宋体" w:cs="仿宋_GB2312"/>
          <w:b/>
          <w:bCs/>
          <w:color w:val="000000"/>
          <w:sz w:val="24"/>
          <w:szCs w:val="24"/>
        </w:rPr>
        <w:t>六</w:t>
      </w:r>
      <w:r>
        <w:rPr>
          <w:rFonts w:ascii="宋体" w:hAnsi="宋体" w:cs="仿宋_GB2312"/>
          <w:b/>
          <w:bCs/>
          <w:color w:val="000000"/>
          <w:sz w:val="24"/>
          <w:szCs w:val="24"/>
          <w:lang w:val="zh-CN"/>
        </w:rPr>
        <w:t>、资金支付</w:t>
      </w:r>
    </w:p>
    <w:p w14:paraId="50840054">
      <w:pPr>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1、支付方式：银行转账。</w:t>
      </w:r>
    </w:p>
    <w:p w14:paraId="495FB9C9">
      <w:pPr>
        <w:snapToGrid w:val="0"/>
        <w:spacing w:line="360" w:lineRule="auto"/>
        <w:ind w:firstLine="480" w:firstLineChars="200"/>
        <w:rPr>
          <w:rFonts w:ascii="宋体" w:hAnsi="宋体" w:cs="宋体"/>
          <w:sz w:val="24"/>
          <w:szCs w:val="24"/>
        </w:rPr>
      </w:pPr>
      <w:r>
        <w:rPr>
          <w:rFonts w:hint="eastAsia" w:ascii="宋体" w:hAnsi="宋体" w:cs="宋体"/>
          <w:sz w:val="24"/>
          <w:szCs w:val="24"/>
          <w:lang w:val="zh-CN"/>
        </w:rPr>
        <w:t>2、支付时间及条件：</w:t>
      </w:r>
      <w:r>
        <w:rPr>
          <w:rFonts w:hint="eastAsia" w:cs="宋体" w:asciiTheme="minorEastAsia" w:hAnsiTheme="minorEastAsia" w:eastAsiaTheme="minorEastAsia"/>
          <w:sz w:val="24"/>
          <w:szCs w:val="24"/>
        </w:rPr>
        <w:t>项目全部完工后支付 85%合同款，经验收合格采购人收到发票后5 个工作日内一次付清剩余货款。</w:t>
      </w:r>
    </w:p>
    <w:p w14:paraId="7B65626C">
      <w:pPr>
        <w:snapToGrid w:val="0"/>
        <w:spacing w:line="360" w:lineRule="auto"/>
        <w:rPr>
          <w:rFonts w:ascii="宋体" w:hAnsi="宋体" w:cs="宋体"/>
          <w:b/>
          <w:bCs/>
          <w:kern w:val="0"/>
          <w:sz w:val="24"/>
          <w:shd w:val="clear" w:color="auto" w:fill="FFFFFF"/>
        </w:rPr>
      </w:pPr>
      <w:r>
        <w:rPr>
          <w:rStyle w:val="131"/>
          <w:rFonts w:ascii="宋体" w:hAnsi="宋体"/>
          <w:b/>
          <w:szCs w:val="21"/>
        </w:rPr>
        <w:t>★</w:t>
      </w:r>
      <w:r>
        <w:rPr>
          <w:rFonts w:hint="eastAsia" w:ascii="宋体" w:hAnsi="宋体" w:cs="宋体"/>
          <w:b/>
          <w:bCs/>
          <w:kern w:val="0"/>
          <w:sz w:val="24"/>
          <w:shd w:val="clear" w:color="auto" w:fill="FFFFFF"/>
        </w:rPr>
        <w:t>七、预算金额（最高限价）：543150.00元（自筹资金），不得超过预算金额（最高限价），否则为</w:t>
      </w:r>
      <w:r>
        <w:rPr>
          <w:rFonts w:hint="eastAsia" w:ascii="宋体" w:hAnsi="宋体" w:cs="宋体"/>
          <w:b/>
          <w:sz w:val="24"/>
          <w:szCs w:val="21"/>
        </w:rPr>
        <w:t>投标无效</w:t>
      </w:r>
      <w:r>
        <w:rPr>
          <w:rFonts w:hint="eastAsia" w:ascii="宋体" w:hAnsi="宋体" w:cs="宋体"/>
          <w:b/>
          <w:bCs/>
          <w:kern w:val="0"/>
          <w:sz w:val="24"/>
          <w:shd w:val="clear" w:color="auto" w:fill="FFFFFF"/>
        </w:rPr>
        <w:t>。</w:t>
      </w:r>
    </w:p>
    <w:p w14:paraId="33FA49A3">
      <w:pPr>
        <w:snapToGrid w:val="0"/>
        <w:rPr>
          <w:rStyle w:val="131"/>
          <w:rFonts w:ascii="宋体" w:hAnsi="宋体"/>
          <w:b/>
          <w:kern w:val="0"/>
          <w:sz w:val="36"/>
          <w:szCs w:val="36"/>
        </w:rPr>
      </w:pPr>
    </w:p>
    <w:p w14:paraId="715838E5">
      <w:pPr>
        <w:pageBreakBefore/>
        <w:autoSpaceDE w:val="0"/>
        <w:autoSpaceDN w:val="0"/>
        <w:adjustRightInd w:val="0"/>
        <w:jc w:val="center"/>
        <w:outlineLvl w:val="0"/>
        <w:rPr>
          <w:rFonts w:ascii="宋体" w:hAnsi="宋体" w:cs="宋体"/>
        </w:rPr>
      </w:pPr>
      <w:r>
        <w:rPr>
          <w:rFonts w:hint="eastAsia" w:ascii="宋体" w:hAnsi="宋体" w:cs="宋体"/>
          <w:b/>
          <w:kern w:val="0"/>
          <w:sz w:val="36"/>
          <w:szCs w:val="36"/>
        </w:rPr>
        <w:t>第三章 投标人须知前附表</w:t>
      </w:r>
    </w:p>
    <w:p w14:paraId="07494241">
      <w:pPr>
        <w:autoSpaceDE w:val="0"/>
        <w:autoSpaceDN w:val="0"/>
        <w:adjustRightInd w:val="0"/>
        <w:spacing w:line="360" w:lineRule="auto"/>
        <w:ind w:right="-11"/>
        <w:jc w:val="left"/>
        <w:rPr>
          <w:rFonts w:ascii="宋体" w:hAnsi="宋体" w:cs="宋体"/>
          <w:b/>
          <w:kern w:val="0"/>
          <w:sz w:val="24"/>
          <w:szCs w:val="24"/>
        </w:rPr>
      </w:pPr>
      <w:r>
        <w:rPr>
          <w:rFonts w:hint="eastAsia" w:ascii="宋体" w:hAnsi="宋体" w:cs="宋体"/>
          <w:b/>
          <w:sz w:val="24"/>
          <w:szCs w:val="24"/>
        </w:rPr>
        <w:t>招标文件中凡标有★条款均为实质性要求条款，投标文件须完全响应，未实质响应的，按照无效投标处理。</w:t>
      </w:r>
    </w:p>
    <w:tbl>
      <w:tblPr>
        <w:tblStyle w:val="36"/>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268"/>
        <w:gridCol w:w="6739"/>
      </w:tblGrid>
      <w:tr w14:paraId="5266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841DA16">
            <w:pPr>
              <w:autoSpaceDE w:val="0"/>
              <w:autoSpaceDN w:val="0"/>
              <w:adjustRightInd w:val="0"/>
              <w:spacing w:line="360" w:lineRule="auto"/>
              <w:jc w:val="center"/>
              <w:rPr>
                <w:rFonts w:ascii="宋体" w:hAnsi="宋体" w:cs="宋体"/>
                <w:b/>
                <w:szCs w:val="21"/>
              </w:rPr>
            </w:pPr>
            <w:r>
              <w:rPr>
                <w:rFonts w:hint="eastAsia" w:ascii="宋体" w:hAnsi="宋体" w:cs="宋体"/>
                <w:b/>
                <w:szCs w:val="21"/>
              </w:rPr>
              <w:t>序号</w:t>
            </w:r>
          </w:p>
        </w:tc>
        <w:tc>
          <w:tcPr>
            <w:tcW w:w="2268" w:type="dxa"/>
            <w:vAlign w:val="center"/>
          </w:tcPr>
          <w:p w14:paraId="182140B2">
            <w:pPr>
              <w:autoSpaceDE w:val="0"/>
              <w:autoSpaceDN w:val="0"/>
              <w:adjustRightInd w:val="0"/>
              <w:spacing w:line="360" w:lineRule="auto"/>
              <w:jc w:val="center"/>
              <w:rPr>
                <w:rFonts w:ascii="宋体" w:hAnsi="宋体" w:cs="宋体"/>
                <w:b/>
                <w:szCs w:val="21"/>
              </w:rPr>
            </w:pPr>
            <w:r>
              <w:rPr>
                <w:rFonts w:hint="eastAsia" w:ascii="宋体" w:hAnsi="宋体" w:cs="宋体"/>
                <w:b/>
                <w:szCs w:val="21"/>
              </w:rPr>
              <w:t>条款名称</w:t>
            </w:r>
          </w:p>
        </w:tc>
        <w:tc>
          <w:tcPr>
            <w:tcW w:w="6739" w:type="dxa"/>
            <w:vAlign w:val="center"/>
          </w:tcPr>
          <w:p w14:paraId="3BC03DF4">
            <w:pPr>
              <w:autoSpaceDE w:val="0"/>
              <w:autoSpaceDN w:val="0"/>
              <w:adjustRightInd w:val="0"/>
              <w:spacing w:line="360" w:lineRule="auto"/>
              <w:jc w:val="center"/>
              <w:rPr>
                <w:rFonts w:ascii="宋体" w:hAnsi="宋体" w:cs="宋体"/>
                <w:b/>
                <w:szCs w:val="21"/>
              </w:rPr>
            </w:pPr>
            <w:r>
              <w:rPr>
                <w:rFonts w:hint="eastAsia" w:ascii="宋体" w:hAnsi="宋体" w:cs="宋体"/>
                <w:b/>
                <w:szCs w:val="21"/>
              </w:rPr>
              <w:t>说明和要求</w:t>
            </w:r>
          </w:p>
        </w:tc>
      </w:tr>
      <w:tr w14:paraId="73C5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33E714B">
            <w:pPr>
              <w:autoSpaceDE w:val="0"/>
              <w:autoSpaceDN w:val="0"/>
              <w:adjustRightInd w:val="0"/>
              <w:spacing w:line="360" w:lineRule="auto"/>
              <w:jc w:val="center"/>
              <w:rPr>
                <w:rFonts w:ascii="宋体" w:hAnsi="宋体" w:cs="宋体"/>
                <w:szCs w:val="21"/>
              </w:rPr>
            </w:pPr>
            <w:r>
              <w:rPr>
                <w:rFonts w:hint="eastAsia" w:ascii="宋体" w:hAnsi="宋体" w:cs="宋体"/>
                <w:szCs w:val="21"/>
              </w:rPr>
              <w:t>1</w:t>
            </w:r>
          </w:p>
        </w:tc>
        <w:tc>
          <w:tcPr>
            <w:tcW w:w="2268" w:type="dxa"/>
            <w:vAlign w:val="center"/>
          </w:tcPr>
          <w:p w14:paraId="7CEBF31F">
            <w:pPr>
              <w:spacing w:line="360" w:lineRule="auto"/>
              <w:jc w:val="center"/>
              <w:rPr>
                <w:rFonts w:ascii="宋体" w:hAnsi="宋体" w:cs="宋体"/>
                <w:szCs w:val="21"/>
              </w:rPr>
            </w:pPr>
            <w:r>
              <w:rPr>
                <w:rFonts w:hint="eastAsia" w:ascii="宋体" w:hAnsi="宋体" w:cs="宋体"/>
                <w:szCs w:val="21"/>
              </w:rPr>
              <w:t>采购项目</w:t>
            </w:r>
          </w:p>
        </w:tc>
        <w:tc>
          <w:tcPr>
            <w:tcW w:w="6739" w:type="dxa"/>
          </w:tcPr>
          <w:p w14:paraId="3570F70A">
            <w:pPr>
              <w:autoSpaceDE w:val="0"/>
              <w:autoSpaceDN w:val="0"/>
              <w:adjustRightInd w:val="0"/>
              <w:spacing w:line="360" w:lineRule="auto"/>
              <w:ind w:right="-11"/>
              <w:jc w:val="left"/>
              <w:rPr>
                <w:rFonts w:ascii="宋体" w:hAnsi="宋体" w:cs="宋体"/>
                <w:bCs/>
                <w:szCs w:val="21"/>
                <w:lang w:val="zh-CN"/>
              </w:rPr>
            </w:pPr>
            <w:r>
              <w:rPr>
                <w:rFonts w:hint="eastAsia" w:ascii="宋体" w:hAnsi="宋体" w:cs="宋体"/>
                <w:bCs/>
                <w:szCs w:val="21"/>
                <w:lang w:val="zh-CN"/>
              </w:rPr>
              <w:t>项目名称：建安水务投资建设开发有限公司购买税务局后台服务器架设及移动终端设备采购项目（</w:t>
            </w:r>
            <w:r>
              <w:rPr>
                <w:rFonts w:hint="eastAsia" w:ascii="宋体" w:hAnsi="宋体" w:cs="宋体"/>
                <w:bCs/>
                <w:szCs w:val="21"/>
                <w:lang w:val="en-US" w:eastAsia="zh-CN"/>
              </w:rPr>
              <w:t>二次</w:t>
            </w:r>
            <w:r>
              <w:rPr>
                <w:rFonts w:hint="eastAsia" w:ascii="宋体" w:hAnsi="宋体" w:cs="宋体"/>
                <w:bCs/>
                <w:szCs w:val="21"/>
                <w:lang w:val="zh-CN"/>
              </w:rPr>
              <w:t>）</w:t>
            </w:r>
          </w:p>
          <w:p w14:paraId="158E6605">
            <w:pPr>
              <w:spacing w:line="360" w:lineRule="auto"/>
              <w:jc w:val="left"/>
              <w:rPr>
                <w:rFonts w:ascii="宋体" w:hAnsi="宋体" w:cs="宋体"/>
                <w:szCs w:val="21"/>
              </w:rPr>
            </w:pPr>
            <w:r>
              <w:rPr>
                <w:rFonts w:hint="eastAsia" w:ascii="宋体" w:hAnsi="宋体" w:cs="宋体"/>
                <w:bCs/>
                <w:szCs w:val="21"/>
                <w:lang w:val="zh-CN"/>
              </w:rPr>
              <w:t>采购需求：建安水务投资建设开发有限公司购买税务局后台服务器架设及移动终端设备采购项目,包括购买服务器、虚拟化软件、软件授权、微型计算机、显示器、机柜、交换机等</w:t>
            </w:r>
            <w:r>
              <w:rPr>
                <w:rFonts w:hint="eastAsia" w:ascii="宋体" w:hAnsi="宋体" w:cs="宋体"/>
                <w:szCs w:val="21"/>
              </w:rPr>
              <w:t>。</w:t>
            </w:r>
          </w:p>
          <w:p w14:paraId="30875822">
            <w:pPr>
              <w:spacing w:line="360" w:lineRule="auto"/>
              <w:jc w:val="left"/>
              <w:rPr>
                <w:rFonts w:ascii="宋体" w:hAnsi="宋体" w:cs="宋体"/>
                <w:szCs w:val="21"/>
              </w:rPr>
            </w:pPr>
            <w:r>
              <w:rPr>
                <w:rFonts w:hint="eastAsia" w:ascii="宋体" w:hAnsi="宋体" w:cs="宋体"/>
                <w:szCs w:val="21"/>
              </w:rPr>
              <w:t>履约地点：采购人指定地点</w:t>
            </w:r>
          </w:p>
        </w:tc>
      </w:tr>
      <w:tr w14:paraId="7851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76A86D4">
            <w:pPr>
              <w:autoSpaceDE w:val="0"/>
              <w:autoSpaceDN w:val="0"/>
              <w:adjustRightInd w:val="0"/>
              <w:spacing w:line="360" w:lineRule="auto"/>
              <w:jc w:val="center"/>
              <w:rPr>
                <w:rFonts w:ascii="宋体" w:hAnsi="宋体" w:cs="宋体"/>
                <w:szCs w:val="21"/>
              </w:rPr>
            </w:pPr>
            <w:r>
              <w:rPr>
                <w:rFonts w:hint="eastAsia" w:ascii="宋体" w:hAnsi="宋体" w:cs="宋体"/>
                <w:szCs w:val="21"/>
              </w:rPr>
              <w:t>2</w:t>
            </w:r>
          </w:p>
        </w:tc>
        <w:tc>
          <w:tcPr>
            <w:tcW w:w="2268" w:type="dxa"/>
            <w:vAlign w:val="center"/>
          </w:tcPr>
          <w:p w14:paraId="30D20533">
            <w:pPr>
              <w:autoSpaceDE w:val="0"/>
              <w:autoSpaceDN w:val="0"/>
              <w:adjustRightInd w:val="0"/>
              <w:spacing w:line="360" w:lineRule="auto"/>
              <w:jc w:val="center"/>
              <w:rPr>
                <w:rFonts w:ascii="宋体" w:hAnsi="宋体" w:cs="宋体"/>
                <w:szCs w:val="21"/>
              </w:rPr>
            </w:pPr>
            <w:r>
              <w:rPr>
                <w:rFonts w:hint="eastAsia" w:ascii="宋体" w:hAnsi="宋体" w:cs="宋体"/>
                <w:szCs w:val="21"/>
              </w:rPr>
              <w:t>采购人</w:t>
            </w:r>
          </w:p>
        </w:tc>
        <w:tc>
          <w:tcPr>
            <w:tcW w:w="6739" w:type="dxa"/>
            <w:vAlign w:val="center"/>
          </w:tcPr>
          <w:p w14:paraId="4397FC57">
            <w:pPr>
              <w:autoSpaceDE w:val="0"/>
              <w:autoSpaceDN w:val="0"/>
              <w:adjustRightInd w:val="0"/>
              <w:spacing w:line="360" w:lineRule="auto"/>
              <w:ind w:right="-11"/>
              <w:jc w:val="left"/>
              <w:rPr>
                <w:rFonts w:ascii="宋体" w:hAnsi="宋体" w:cs="宋体"/>
                <w:bCs/>
                <w:szCs w:val="21"/>
                <w:lang w:val="zh-CN"/>
              </w:rPr>
            </w:pPr>
            <w:r>
              <w:rPr>
                <w:rFonts w:hint="eastAsia" w:ascii="宋体" w:hAnsi="宋体" w:cs="宋体"/>
                <w:bCs/>
                <w:szCs w:val="21"/>
                <w:lang w:val="zh-CN"/>
              </w:rPr>
              <w:t>名    称：许昌建安水务投资建设开发有限公司</w:t>
            </w:r>
          </w:p>
          <w:p w14:paraId="1F8CD8CD">
            <w:pPr>
              <w:autoSpaceDE w:val="0"/>
              <w:autoSpaceDN w:val="0"/>
              <w:adjustRightInd w:val="0"/>
              <w:spacing w:line="360" w:lineRule="auto"/>
              <w:jc w:val="left"/>
              <w:rPr>
                <w:rFonts w:ascii="宋体" w:hAnsi="宋体" w:cs="宋体"/>
                <w:szCs w:val="21"/>
              </w:rPr>
            </w:pPr>
            <w:r>
              <w:rPr>
                <w:rFonts w:hint="eastAsia" w:ascii="宋体" w:hAnsi="宋体" w:cs="宋体"/>
                <w:bCs/>
                <w:szCs w:val="21"/>
                <w:lang w:val="zh-CN"/>
              </w:rPr>
              <w:t>地    址：许昌市建安区新元大道文化大厦</w:t>
            </w:r>
            <w:r>
              <w:rPr>
                <w:rFonts w:hint="eastAsia" w:ascii="宋体" w:hAnsi="宋体" w:cs="宋体"/>
                <w:bCs/>
                <w:szCs w:val="21"/>
              </w:rPr>
              <w:t>8楼</w:t>
            </w:r>
          </w:p>
          <w:p w14:paraId="45FFCFFF">
            <w:pPr>
              <w:autoSpaceDE w:val="0"/>
              <w:autoSpaceDN w:val="0"/>
              <w:adjustRightInd w:val="0"/>
              <w:spacing w:line="360" w:lineRule="auto"/>
              <w:ind w:right="-11"/>
              <w:jc w:val="left"/>
              <w:rPr>
                <w:rFonts w:ascii="宋体" w:hAnsi="宋体" w:cs="宋体"/>
                <w:bCs/>
                <w:szCs w:val="21"/>
              </w:rPr>
            </w:pPr>
            <w:r>
              <w:rPr>
                <w:rFonts w:hint="eastAsia" w:ascii="宋体" w:hAnsi="宋体" w:cs="宋体"/>
                <w:bCs/>
                <w:szCs w:val="21"/>
                <w:lang w:val="zh-CN"/>
              </w:rPr>
              <w:t>联 系 人：李瑞</w:t>
            </w:r>
          </w:p>
          <w:p w14:paraId="44A164C5">
            <w:pPr>
              <w:autoSpaceDE w:val="0"/>
              <w:autoSpaceDN w:val="0"/>
              <w:adjustRightInd w:val="0"/>
              <w:spacing w:line="360" w:lineRule="auto"/>
              <w:ind w:right="-11"/>
              <w:jc w:val="left"/>
              <w:rPr>
                <w:rFonts w:ascii="宋体" w:hAnsi="宋体" w:cs="宋体"/>
                <w:bCs/>
                <w:szCs w:val="21"/>
                <w:highlight w:val="yellow"/>
              </w:rPr>
            </w:pPr>
            <w:r>
              <w:rPr>
                <w:rFonts w:hint="eastAsia" w:ascii="宋体" w:hAnsi="宋体" w:cs="宋体"/>
                <w:bCs/>
                <w:szCs w:val="21"/>
                <w:lang w:val="zh-CN"/>
              </w:rPr>
              <w:t>联系方式：13080163366</w:t>
            </w:r>
          </w:p>
        </w:tc>
      </w:tr>
      <w:tr w14:paraId="7C2D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0EF9412">
            <w:pPr>
              <w:autoSpaceDE w:val="0"/>
              <w:autoSpaceDN w:val="0"/>
              <w:adjustRightInd w:val="0"/>
              <w:spacing w:line="360" w:lineRule="auto"/>
              <w:jc w:val="center"/>
              <w:rPr>
                <w:rFonts w:ascii="宋体" w:hAnsi="宋体" w:cs="宋体"/>
                <w:szCs w:val="21"/>
              </w:rPr>
            </w:pPr>
            <w:r>
              <w:rPr>
                <w:rFonts w:hint="eastAsia" w:ascii="宋体" w:hAnsi="宋体" w:cs="宋体"/>
                <w:szCs w:val="21"/>
              </w:rPr>
              <w:t>3</w:t>
            </w:r>
          </w:p>
        </w:tc>
        <w:tc>
          <w:tcPr>
            <w:tcW w:w="2268" w:type="dxa"/>
            <w:vAlign w:val="center"/>
          </w:tcPr>
          <w:p w14:paraId="73973AAB">
            <w:pPr>
              <w:autoSpaceDE w:val="0"/>
              <w:autoSpaceDN w:val="0"/>
              <w:adjustRightInd w:val="0"/>
              <w:spacing w:line="360" w:lineRule="auto"/>
              <w:jc w:val="center"/>
              <w:rPr>
                <w:rFonts w:ascii="宋体" w:hAnsi="宋体" w:cs="宋体"/>
                <w:szCs w:val="21"/>
              </w:rPr>
            </w:pPr>
            <w:r>
              <w:rPr>
                <w:rFonts w:hint="eastAsia" w:ascii="宋体" w:hAnsi="宋体" w:cs="宋体"/>
                <w:szCs w:val="21"/>
              </w:rPr>
              <w:t>代理机构</w:t>
            </w:r>
          </w:p>
        </w:tc>
        <w:tc>
          <w:tcPr>
            <w:tcW w:w="6739" w:type="dxa"/>
            <w:vAlign w:val="center"/>
          </w:tcPr>
          <w:p w14:paraId="3DC14213">
            <w:pPr>
              <w:autoSpaceDE w:val="0"/>
              <w:autoSpaceDN w:val="0"/>
              <w:adjustRightInd w:val="0"/>
              <w:spacing w:line="360" w:lineRule="auto"/>
              <w:ind w:right="-11"/>
              <w:jc w:val="left"/>
              <w:rPr>
                <w:rFonts w:ascii="宋体" w:hAnsi="宋体" w:cs="宋体"/>
                <w:bCs/>
                <w:szCs w:val="21"/>
                <w:lang w:val="zh-CN"/>
              </w:rPr>
            </w:pPr>
            <w:r>
              <w:rPr>
                <w:rFonts w:hint="eastAsia" w:ascii="宋体" w:hAnsi="宋体" w:cs="宋体"/>
                <w:bCs/>
                <w:szCs w:val="21"/>
                <w:lang w:val="zh-CN"/>
              </w:rPr>
              <w:t>名 称：许昌市建安区政府采购中心</w:t>
            </w:r>
          </w:p>
          <w:p w14:paraId="4A685E70">
            <w:pPr>
              <w:autoSpaceDE w:val="0"/>
              <w:autoSpaceDN w:val="0"/>
              <w:adjustRightInd w:val="0"/>
              <w:spacing w:line="360" w:lineRule="auto"/>
              <w:ind w:right="-11"/>
              <w:jc w:val="left"/>
              <w:rPr>
                <w:rFonts w:ascii="宋体" w:hAnsi="宋体" w:cs="宋体"/>
                <w:bCs/>
                <w:szCs w:val="21"/>
                <w:lang w:val="zh-CN"/>
              </w:rPr>
            </w:pPr>
            <w:r>
              <w:rPr>
                <w:rFonts w:hint="eastAsia" w:ascii="宋体" w:hAnsi="宋体" w:cs="宋体"/>
                <w:bCs/>
                <w:szCs w:val="21"/>
                <w:lang w:val="zh-CN"/>
              </w:rPr>
              <w:t>地 址：许昌市建安区兴业大厦四楼4159室</w:t>
            </w:r>
          </w:p>
          <w:p w14:paraId="693B2FEB">
            <w:pPr>
              <w:autoSpaceDE w:val="0"/>
              <w:autoSpaceDN w:val="0"/>
              <w:adjustRightInd w:val="0"/>
              <w:spacing w:line="360" w:lineRule="auto"/>
              <w:ind w:right="-11"/>
              <w:jc w:val="left"/>
              <w:rPr>
                <w:rFonts w:ascii="宋体" w:hAnsi="宋体" w:cs="宋体"/>
                <w:bCs/>
                <w:szCs w:val="21"/>
                <w:lang w:val="zh-CN"/>
              </w:rPr>
            </w:pPr>
            <w:r>
              <w:rPr>
                <w:rFonts w:hint="eastAsia" w:ascii="宋体" w:hAnsi="宋体" w:cs="宋体"/>
                <w:bCs/>
                <w:szCs w:val="21"/>
                <w:lang w:val="zh-CN"/>
              </w:rPr>
              <w:t>联 系 人：政府采购交易股</w:t>
            </w:r>
          </w:p>
          <w:p w14:paraId="03EF2D05">
            <w:pPr>
              <w:autoSpaceDE w:val="0"/>
              <w:autoSpaceDN w:val="0"/>
              <w:adjustRightInd w:val="0"/>
              <w:spacing w:line="360" w:lineRule="auto"/>
              <w:ind w:right="-11"/>
              <w:jc w:val="left"/>
              <w:rPr>
                <w:rFonts w:ascii="宋体" w:hAnsi="宋体" w:cs="宋体"/>
                <w:bCs/>
                <w:szCs w:val="21"/>
                <w:highlight w:val="yellow"/>
              </w:rPr>
            </w:pPr>
            <w:r>
              <w:rPr>
                <w:rFonts w:hint="eastAsia" w:ascii="宋体" w:hAnsi="宋体" w:cs="宋体"/>
                <w:bCs/>
                <w:szCs w:val="21"/>
                <w:lang w:val="zh-CN"/>
              </w:rPr>
              <w:t>联系方式：0374-511565</w:t>
            </w:r>
            <w:r>
              <w:rPr>
                <w:rFonts w:hint="eastAsia" w:ascii="宋体" w:hAnsi="宋体" w:cs="宋体"/>
                <w:bCs/>
                <w:szCs w:val="21"/>
              </w:rPr>
              <w:t>5</w:t>
            </w:r>
          </w:p>
        </w:tc>
      </w:tr>
      <w:tr w14:paraId="11EF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16" w:type="dxa"/>
            <w:vAlign w:val="center"/>
          </w:tcPr>
          <w:p w14:paraId="70238A3D">
            <w:pPr>
              <w:autoSpaceDE w:val="0"/>
              <w:autoSpaceDN w:val="0"/>
              <w:adjustRightInd w:val="0"/>
              <w:spacing w:line="360" w:lineRule="auto"/>
              <w:jc w:val="center"/>
              <w:rPr>
                <w:rFonts w:ascii="宋体" w:hAnsi="宋体" w:cs="宋体"/>
                <w:szCs w:val="21"/>
              </w:rPr>
            </w:pPr>
            <w:r>
              <w:rPr>
                <w:rFonts w:hint="eastAsia" w:ascii="宋体" w:hAnsi="宋体" w:cs="宋体"/>
                <w:szCs w:val="21"/>
              </w:rPr>
              <w:t>4</w:t>
            </w:r>
          </w:p>
        </w:tc>
        <w:tc>
          <w:tcPr>
            <w:tcW w:w="2268" w:type="dxa"/>
            <w:vAlign w:val="center"/>
          </w:tcPr>
          <w:p w14:paraId="3C4A7798">
            <w:pPr>
              <w:autoSpaceDE w:val="0"/>
              <w:autoSpaceDN w:val="0"/>
              <w:adjustRightInd w:val="0"/>
              <w:spacing w:line="360" w:lineRule="auto"/>
              <w:ind w:right="-11"/>
              <w:jc w:val="center"/>
              <w:rPr>
                <w:rFonts w:ascii="宋体" w:hAnsi="宋体" w:cs="宋体"/>
                <w:bCs/>
                <w:szCs w:val="21"/>
              </w:rPr>
            </w:pPr>
            <w:r>
              <w:rPr>
                <w:rFonts w:hint="eastAsia" w:ascii="宋体" w:hAnsi="宋体" w:cs="宋体"/>
                <w:bCs/>
                <w:szCs w:val="21"/>
              </w:rPr>
              <w:t>★投标人资格</w:t>
            </w:r>
          </w:p>
        </w:tc>
        <w:tc>
          <w:tcPr>
            <w:tcW w:w="6739" w:type="dxa"/>
            <w:vAlign w:val="center"/>
          </w:tcPr>
          <w:p w14:paraId="3F175960">
            <w:pPr>
              <w:snapToGrid w:val="0"/>
              <w:spacing w:line="360" w:lineRule="auto"/>
            </w:pPr>
            <w:r>
              <w:rPr>
                <w:rFonts w:hint="eastAsia"/>
              </w:rPr>
              <w:t>一、符合《政府采购法》第二十二条规定</w:t>
            </w:r>
          </w:p>
          <w:p w14:paraId="5C9E5E2E">
            <w:pPr>
              <w:snapToGrid w:val="0"/>
              <w:spacing w:line="360" w:lineRule="auto"/>
            </w:pPr>
            <w:r>
              <w:rPr>
                <w:rFonts w:hint="eastAsia"/>
              </w:rPr>
              <w:t>1．具有独立承担民事责任的能力；</w:t>
            </w:r>
          </w:p>
          <w:p w14:paraId="77AEA9FC">
            <w:pPr>
              <w:snapToGrid w:val="0"/>
              <w:spacing w:line="360" w:lineRule="auto"/>
            </w:pPr>
            <w:r>
              <w:rPr>
                <w:rFonts w:hint="eastAsia"/>
              </w:rPr>
              <w:t>2．具有良好的商业信誉和健全的财务会计制度；</w:t>
            </w:r>
          </w:p>
          <w:p w14:paraId="7C88E214">
            <w:pPr>
              <w:snapToGrid w:val="0"/>
              <w:spacing w:line="360" w:lineRule="auto"/>
            </w:pPr>
            <w:r>
              <w:rPr>
                <w:rFonts w:hint="eastAsia"/>
              </w:rPr>
              <w:t>3．具有履行合同所必需的设备和专业技术能力；</w:t>
            </w:r>
          </w:p>
          <w:p w14:paraId="017A9354">
            <w:pPr>
              <w:snapToGrid w:val="0"/>
              <w:spacing w:line="360" w:lineRule="auto"/>
            </w:pPr>
            <w:r>
              <w:rPr>
                <w:rFonts w:hint="eastAsia"/>
              </w:rPr>
              <w:t>4．具有依法缴纳税收和社会保障资金的良好记录；</w:t>
            </w:r>
          </w:p>
          <w:p w14:paraId="5050085C">
            <w:pPr>
              <w:snapToGrid w:val="0"/>
              <w:spacing w:line="360" w:lineRule="auto"/>
            </w:pPr>
            <w:r>
              <w:rPr>
                <w:rFonts w:hint="eastAsia"/>
              </w:rPr>
              <w:t>5．参加政府采购活动前三年内，在经营活动中没有重大违法记录；</w:t>
            </w:r>
          </w:p>
          <w:p w14:paraId="05DAA727">
            <w:pPr>
              <w:snapToGrid w:val="0"/>
              <w:spacing w:line="360" w:lineRule="auto"/>
              <w:rPr>
                <w:rFonts w:ascii="Times New Roman" w:hAnsi="Times New Roman"/>
                <w:b/>
                <w:bCs/>
              </w:rPr>
            </w:pPr>
            <w:r>
              <w:rPr>
                <w:rFonts w:hint="eastAsia"/>
                <w:b/>
                <w:bCs/>
              </w:rPr>
              <w:t>注：</w:t>
            </w:r>
          </w:p>
          <w:p w14:paraId="41C42687">
            <w:pPr>
              <w:snapToGrid w:val="0"/>
              <w:spacing w:line="360" w:lineRule="auto"/>
              <w:rPr>
                <w:rFonts w:ascii="Times New Roman" w:hAnsi="Times New Roman"/>
                <w:b/>
                <w:bCs/>
              </w:rPr>
            </w:pPr>
            <w:r>
              <w:rPr>
                <w:rFonts w:hint="eastAsia" w:ascii="Times New Roman" w:hAnsi="Times New Roman"/>
                <w:b/>
                <w:bCs/>
              </w:rPr>
              <w:t>1、</w:t>
            </w:r>
            <w:r>
              <w:rPr>
                <w:rFonts w:hint="eastAsia" w:ascii="Times New Roman" w:hAnsi="Times New Roman"/>
                <w:b/>
                <w:bCs/>
                <w:lang w:eastAsia="zh-CN"/>
              </w:rPr>
              <w:t>投标 人</w:t>
            </w:r>
            <w:r>
              <w:rPr>
                <w:rFonts w:hint="eastAsia" w:ascii="Times New Roman" w:hAnsi="Times New Roman"/>
                <w:b/>
                <w:bCs/>
              </w:rPr>
              <w:t>在投标时，提供《许昌市建安区政府采购</w:t>
            </w:r>
            <w:r>
              <w:rPr>
                <w:rFonts w:hint="eastAsia" w:ascii="Times New Roman" w:hAnsi="Times New Roman"/>
                <w:b/>
                <w:bCs/>
                <w:lang w:eastAsia="zh-CN"/>
              </w:rPr>
              <w:t>投标 人</w:t>
            </w:r>
            <w:r>
              <w:rPr>
                <w:rFonts w:hint="eastAsia" w:ascii="Times New Roman" w:hAnsi="Times New Roman"/>
                <w:b/>
                <w:bCs/>
              </w:rPr>
              <w:t>信用承诺函》（详见招标文件第八章3.5格式），无需再提交上述证明材料。</w:t>
            </w:r>
          </w:p>
          <w:p w14:paraId="125D1F70">
            <w:pPr>
              <w:snapToGrid w:val="0"/>
              <w:spacing w:line="360" w:lineRule="auto"/>
              <w:rPr>
                <w:rFonts w:ascii="Times New Roman" w:hAnsi="Times New Roman"/>
                <w:b/>
                <w:bCs/>
              </w:rPr>
            </w:pPr>
            <w:r>
              <w:rPr>
                <w:rFonts w:hint="eastAsia" w:ascii="Times New Roman" w:hAnsi="Times New Roman"/>
                <w:b/>
                <w:bCs/>
              </w:rPr>
              <w:t>2、采购人有权在签订合同前要求中标</w:t>
            </w:r>
            <w:r>
              <w:rPr>
                <w:rFonts w:hint="eastAsia" w:ascii="Times New Roman" w:hAnsi="Times New Roman"/>
                <w:b/>
                <w:bCs/>
                <w:lang w:eastAsia="zh-CN"/>
              </w:rPr>
              <w:t>投标 人</w:t>
            </w:r>
            <w:r>
              <w:rPr>
                <w:rFonts w:hint="eastAsia" w:ascii="Times New Roman" w:hAnsi="Times New Roman"/>
                <w:b/>
                <w:bCs/>
              </w:rPr>
              <w:t>提供相关证明材料以核实中标</w:t>
            </w:r>
            <w:r>
              <w:rPr>
                <w:rFonts w:hint="eastAsia" w:ascii="Times New Roman" w:hAnsi="Times New Roman"/>
                <w:b/>
                <w:bCs/>
                <w:lang w:eastAsia="zh-CN"/>
              </w:rPr>
              <w:t>投标 人</w:t>
            </w:r>
            <w:r>
              <w:rPr>
                <w:rFonts w:hint="eastAsia" w:ascii="Times New Roman" w:hAnsi="Times New Roman"/>
                <w:b/>
                <w:bCs/>
              </w:rPr>
              <w:t>承诺事项的真实性。</w:t>
            </w:r>
          </w:p>
          <w:p w14:paraId="2E234960">
            <w:pPr>
              <w:autoSpaceDE w:val="0"/>
              <w:autoSpaceDN w:val="0"/>
              <w:spacing w:line="360" w:lineRule="auto"/>
              <w:ind w:right="-11"/>
              <w:contextualSpacing/>
              <w:jc w:val="left"/>
              <w:rPr>
                <w:rFonts w:ascii="宋体" w:hAnsi="宋体" w:cs="宋体"/>
                <w:bCs/>
                <w:szCs w:val="21"/>
              </w:rPr>
            </w:pPr>
            <w:r>
              <w:rPr>
                <w:rFonts w:hint="eastAsia" w:ascii="Times New Roman" w:hAnsi="Times New Roman"/>
                <w:b/>
                <w:bCs/>
              </w:rPr>
              <w:t>3、</w:t>
            </w:r>
            <w:r>
              <w:rPr>
                <w:rFonts w:hint="eastAsia" w:ascii="Times New Roman" w:hAnsi="Times New Roman"/>
                <w:b/>
                <w:bCs/>
                <w:lang w:eastAsia="zh-CN"/>
              </w:rPr>
              <w:t>投标 人</w:t>
            </w:r>
            <w:r>
              <w:rPr>
                <w:rFonts w:hint="eastAsia" w:ascii="Times New Roman" w:hAnsi="Times New Roman"/>
                <w:b/>
                <w:bCs/>
              </w:rPr>
              <w:t>对信用承诺内容的真实性、合法性、有效性负责。如作出虚假信用承诺，视同为“提供虚假材料谋取中标”的违法行为。</w:t>
            </w:r>
          </w:p>
        </w:tc>
      </w:tr>
      <w:tr w14:paraId="7CA1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0E5E121">
            <w:pPr>
              <w:autoSpaceDE w:val="0"/>
              <w:autoSpaceDN w:val="0"/>
              <w:adjustRightInd w:val="0"/>
              <w:spacing w:line="360" w:lineRule="auto"/>
              <w:jc w:val="center"/>
              <w:rPr>
                <w:rFonts w:ascii="宋体" w:hAnsi="宋体" w:cs="宋体"/>
                <w:szCs w:val="21"/>
              </w:rPr>
            </w:pPr>
            <w:r>
              <w:rPr>
                <w:rFonts w:hint="eastAsia" w:ascii="宋体" w:hAnsi="宋体" w:cs="宋体"/>
                <w:szCs w:val="21"/>
              </w:rPr>
              <w:t>5</w:t>
            </w:r>
          </w:p>
        </w:tc>
        <w:tc>
          <w:tcPr>
            <w:tcW w:w="2268" w:type="dxa"/>
            <w:vAlign w:val="center"/>
          </w:tcPr>
          <w:p w14:paraId="1A67C6D3">
            <w:pPr>
              <w:autoSpaceDE w:val="0"/>
              <w:autoSpaceDN w:val="0"/>
              <w:adjustRightInd w:val="0"/>
              <w:spacing w:line="360" w:lineRule="auto"/>
              <w:jc w:val="center"/>
              <w:rPr>
                <w:rFonts w:ascii="宋体" w:hAnsi="宋体" w:cs="宋体"/>
                <w:bCs/>
                <w:szCs w:val="21"/>
                <w:lang w:val="zh-CN"/>
              </w:rPr>
            </w:pPr>
            <w:r>
              <w:rPr>
                <w:rFonts w:hint="eastAsia" w:ascii="宋体" w:hAnsi="宋体" w:cs="宋体"/>
                <w:b/>
                <w:szCs w:val="21"/>
              </w:rPr>
              <w:t>★</w:t>
            </w:r>
            <w:r>
              <w:rPr>
                <w:rFonts w:hint="eastAsia" w:ascii="宋体" w:hAnsi="宋体" w:cs="宋体"/>
                <w:bCs/>
                <w:szCs w:val="21"/>
                <w:lang w:val="zh-CN"/>
              </w:rPr>
              <w:t>联合体投标</w:t>
            </w:r>
          </w:p>
        </w:tc>
        <w:tc>
          <w:tcPr>
            <w:tcW w:w="6739" w:type="dxa"/>
            <w:vAlign w:val="center"/>
          </w:tcPr>
          <w:p w14:paraId="0B9CF884">
            <w:pPr>
              <w:autoSpaceDE w:val="0"/>
              <w:autoSpaceDN w:val="0"/>
              <w:spacing w:line="360" w:lineRule="auto"/>
              <w:ind w:right="-11"/>
              <w:contextualSpacing/>
              <w:rPr>
                <w:rFonts w:ascii="宋体" w:hAnsi="宋体" w:cs="宋体"/>
                <w:bCs/>
                <w:szCs w:val="21"/>
              </w:rPr>
            </w:pPr>
            <w:r>
              <w:rPr>
                <w:rFonts w:hint="eastAsia" w:ascii="宋体" w:hAnsi="宋体" w:cs="宋体"/>
                <w:bCs/>
                <w:szCs w:val="21"/>
              </w:rPr>
              <w:t>本项目☑不接受□</w:t>
            </w:r>
            <w:r>
              <w:rPr>
                <w:rFonts w:hint="eastAsia" w:ascii="宋体" w:hAnsi="宋体" w:cs="宋体"/>
                <w:bCs/>
                <w:szCs w:val="21"/>
                <w:lang w:val="zh-CN"/>
              </w:rPr>
              <w:t>接受</w:t>
            </w:r>
            <w:r>
              <w:rPr>
                <w:rFonts w:hint="eastAsia" w:ascii="宋体" w:hAnsi="宋体" w:cs="宋体"/>
                <w:bCs/>
                <w:szCs w:val="21"/>
              </w:rPr>
              <w:t xml:space="preserve"> 联合体投标</w:t>
            </w:r>
          </w:p>
        </w:tc>
      </w:tr>
      <w:tr w14:paraId="4D2F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1F6F3DA">
            <w:pPr>
              <w:autoSpaceDE w:val="0"/>
              <w:autoSpaceDN w:val="0"/>
              <w:adjustRightInd w:val="0"/>
              <w:spacing w:line="360" w:lineRule="auto"/>
              <w:jc w:val="center"/>
              <w:rPr>
                <w:rFonts w:ascii="宋体" w:hAnsi="宋体" w:cs="宋体"/>
                <w:szCs w:val="21"/>
              </w:rPr>
            </w:pPr>
            <w:r>
              <w:rPr>
                <w:rFonts w:hint="eastAsia" w:ascii="宋体" w:hAnsi="宋体" w:cs="宋体"/>
                <w:szCs w:val="21"/>
              </w:rPr>
              <w:t>6</w:t>
            </w:r>
          </w:p>
        </w:tc>
        <w:tc>
          <w:tcPr>
            <w:tcW w:w="2268" w:type="dxa"/>
            <w:vAlign w:val="center"/>
          </w:tcPr>
          <w:p w14:paraId="2587645A">
            <w:pPr>
              <w:autoSpaceDE w:val="0"/>
              <w:autoSpaceDN w:val="0"/>
              <w:adjustRightInd w:val="0"/>
              <w:spacing w:line="360" w:lineRule="auto"/>
              <w:jc w:val="center"/>
              <w:rPr>
                <w:rFonts w:ascii="宋体" w:hAnsi="宋体" w:cs="宋体"/>
                <w:bCs/>
                <w:szCs w:val="21"/>
                <w:lang w:val="zh-CN"/>
              </w:rPr>
            </w:pPr>
            <w:r>
              <w:rPr>
                <w:rFonts w:hint="eastAsia" w:ascii="宋体" w:hAnsi="宋体" w:cs="宋体"/>
                <w:b/>
                <w:szCs w:val="21"/>
              </w:rPr>
              <w:t>★</w:t>
            </w:r>
            <w:r>
              <w:rPr>
                <w:rFonts w:hint="eastAsia" w:ascii="宋体" w:hAnsi="宋体" w:cs="宋体"/>
                <w:bCs/>
                <w:szCs w:val="21"/>
                <w:lang w:val="zh-CN"/>
              </w:rPr>
              <w:t>最高限价</w:t>
            </w:r>
          </w:p>
        </w:tc>
        <w:tc>
          <w:tcPr>
            <w:tcW w:w="6739" w:type="dxa"/>
            <w:vAlign w:val="center"/>
          </w:tcPr>
          <w:p w14:paraId="6B91D956">
            <w:pPr>
              <w:autoSpaceDE w:val="0"/>
              <w:autoSpaceDN w:val="0"/>
              <w:spacing w:line="360" w:lineRule="auto"/>
              <w:ind w:right="-11"/>
              <w:contextualSpacing/>
              <w:rPr>
                <w:rFonts w:ascii="宋体" w:hAnsi="宋体" w:cs="宋体"/>
                <w:kern w:val="0"/>
                <w:szCs w:val="21"/>
              </w:rPr>
            </w:pPr>
            <w:r>
              <w:rPr>
                <w:rFonts w:hint="eastAsia" w:ascii="宋体" w:hAnsi="宋体" w:cs="宋体"/>
                <w:kern w:val="0"/>
                <w:szCs w:val="21"/>
              </w:rPr>
              <w:t>543150.00元。</w:t>
            </w:r>
            <w:r>
              <w:rPr>
                <w:rFonts w:hint="eastAsia" w:ascii="宋体" w:hAnsi="宋体" w:cs="宋体"/>
                <w:b/>
                <w:bCs/>
                <w:kern w:val="0"/>
                <w:szCs w:val="21"/>
              </w:rPr>
              <w:t>超出最高限价的投标无效。</w:t>
            </w:r>
          </w:p>
        </w:tc>
      </w:tr>
      <w:tr w14:paraId="01B6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492BD9F">
            <w:pPr>
              <w:autoSpaceDE w:val="0"/>
              <w:autoSpaceDN w:val="0"/>
              <w:adjustRightInd w:val="0"/>
              <w:spacing w:line="360" w:lineRule="auto"/>
              <w:jc w:val="center"/>
              <w:rPr>
                <w:rFonts w:ascii="宋体" w:hAnsi="宋体" w:cs="宋体"/>
                <w:szCs w:val="21"/>
              </w:rPr>
            </w:pPr>
            <w:r>
              <w:rPr>
                <w:rFonts w:hint="eastAsia" w:ascii="宋体" w:hAnsi="宋体" w:cs="宋体"/>
                <w:szCs w:val="21"/>
              </w:rPr>
              <w:t>7</w:t>
            </w:r>
          </w:p>
        </w:tc>
        <w:tc>
          <w:tcPr>
            <w:tcW w:w="2268" w:type="dxa"/>
            <w:vAlign w:val="center"/>
          </w:tcPr>
          <w:p w14:paraId="02F9B234">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现场考察</w:t>
            </w:r>
          </w:p>
        </w:tc>
        <w:tc>
          <w:tcPr>
            <w:tcW w:w="6739" w:type="dxa"/>
            <w:vAlign w:val="center"/>
          </w:tcPr>
          <w:p w14:paraId="73A0B16F">
            <w:pPr>
              <w:autoSpaceDE w:val="0"/>
              <w:autoSpaceDN w:val="0"/>
              <w:adjustRightInd w:val="0"/>
              <w:spacing w:line="360" w:lineRule="auto"/>
              <w:jc w:val="left"/>
              <w:rPr>
                <w:rFonts w:ascii="宋体" w:hAnsi="宋体" w:cs="宋体"/>
                <w:kern w:val="0"/>
                <w:szCs w:val="21"/>
                <w:lang w:val="zh-CN"/>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不组织</w:t>
            </w:r>
          </w:p>
          <w:p w14:paraId="4FCF1124">
            <w:pPr>
              <w:autoSpaceDE w:val="0"/>
              <w:autoSpaceDN w:val="0"/>
              <w:adjustRightInd w:val="0"/>
              <w:spacing w:line="360" w:lineRule="auto"/>
              <w:jc w:val="left"/>
              <w:rPr>
                <w:rFonts w:ascii="宋体" w:hAnsi="宋体" w:cs="宋体"/>
                <w:bCs/>
                <w:szCs w:val="21"/>
                <w:lang w:val="zh-CN"/>
              </w:rPr>
            </w:pPr>
            <w:r>
              <w:rPr>
                <w:rFonts w:hint="eastAsia" w:ascii="宋体" w:hAnsi="宋体" w:cs="宋体"/>
                <w:b/>
                <w:bCs/>
                <w:szCs w:val="21"/>
                <w:lang w:val="zh-CN"/>
              </w:rPr>
              <w:t>□</w:t>
            </w:r>
            <w:r>
              <w:rPr>
                <w:rFonts w:hint="eastAsia" w:ascii="宋体" w:hAnsi="宋体" w:cs="宋体"/>
                <w:bCs/>
                <w:szCs w:val="21"/>
                <w:lang w:val="zh-CN"/>
              </w:rPr>
              <w:t>组织，时间：      地点：</w:t>
            </w:r>
          </w:p>
        </w:tc>
      </w:tr>
      <w:tr w14:paraId="7C83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76CBE60">
            <w:pPr>
              <w:autoSpaceDE w:val="0"/>
              <w:autoSpaceDN w:val="0"/>
              <w:adjustRightInd w:val="0"/>
              <w:spacing w:line="360" w:lineRule="auto"/>
              <w:jc w:val="center"/>
              <w:rPr>
                <w:rFonts w:ascii="宋体" w:hAnsi="宋体" w:cs="宋体"/>
                <w:szCs w:val="21"/>
              </w:rPr>
            </w:pPr>
            <w:r>
              <w:rPr>
                <w:rFonts w:hint="eastAsia" w:ascii="宋体" w:hAnsi="宋体" w:cs="宋体"/>
                <w:szCs w:val="21"/>
              </w:rPr>
              <w:t>8</w:t>
            </w:r>
          </w:p>
        </w:tc>
        <w:tc>
          <w:tcPr>
            <w:tcW w:w="2268" w:type="dxa"/>
            <w:vAlign w:val="center"/>
          </w:tcPr>
          <w:p w14:paraId="35253334">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开标前答疑会</w:t>
            </w:r>
          </w:p>
        </w:tc>
        <w:tc>
          <w:tcPr>
            <w:tcW w:w="6739" w:type="dxa"/>
            <w:vAlign w:val="center"/>
          </w:tcPr>
          <w:p w14:paraId="5B7EE71D">
            <w:pPr>
              <w:autoSpaceDE w:val="0"/>
              <w:autoSpaceDN w:val="0"/>
              <w:adjustRightInd w:val="0"/>
              <w:spacing w:line="360" w:lineRule="auto"/>
              <w:jc w:val="left"/>
              <w:rPr>
                <w:rFonts w:ascii="宋体" w:hAnsi="宋体" w:cs="宋体"/>
                <w:kern w:val="0"/>
                <w:szCs w:val="21"/>
                <w:lang w:val="zh-CN"/>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不召开</w:t>
            </w:r>
          </w:p>
          <w:p w14:paraId="52BD0F8E">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□召开，时间：      地点：</w:t>
            </w:r>
          </w:p>
        </w:tc>
      </w:tr>
      <w:tr w14:paraId="52C6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4A86756">
            <w:pPr>
              <w:autoSpaceDE w:val="0"/>
              <w:autoSpaceDN w:val="0"/>
              <w:adjustRightInd w:val="0"/>
              <w:spacing w:line="360" w:lineRule="auto"/>
              <w:jc w:val="center"/>
              <w:rPr>
                <w:rFonts w:ascii="宋体" w:hAnsi="宋体" w:cs="宋体"/>
                <w:szCs w:val="21"/>
              </w:rPr>
            </w:pPr>
            <w:r>
              <w:rPr>
                <w:rFonts w:hint="eastAsia" w:ascii="宋体" w:hAnsi="宋体" w:cs="宋体"/>
                <w:szCs w:val="21"/>
              </w:rPr>
              <w:t>9</w:t>
            </w:r>
          </w:p>
        </w:tc>
        <w:tc>
          <w:tcPr>
            <w:tcW w:w="2268" w:type="dxa"/>
            <w:vAlign w:val="center"/>
          </w:tcPr>
          <w:p w14:paraId="282C88E2">
            <w:pPr>
              <w:autoSpaceDE w:val="0"/>
              <w:autoSpaceDN w:val="0"/>
              <w:adjustRightInd w:val="0"/>
              <w:spacing w:line="360" w:lineRule="auto"/>
              <w:jc w:val="center"/>
              <w:rPr>
                <w:rFonts w:ascii="宋体" w:hAnsi="宋体" w:cs="宋体"/>
                <w:szCs w:val="21"/>
              </w:rPr>
            </w:pPr>
            <w:r>
              <w:rPr>
                <w:rFonts w:hint="eastAsia" w:ascii="宋体" w:hAnsi="宋体" w:cs="宋体"/>
                <w:szCs w:val="21"/>
              </w:rPr>
              <w:t>进口产品参与</w:t>
            </w:r>
          </w:p>
        </w:tc>
        <w:tc>
          <w:tcPr>
            <w:tcW w:w="6739" w:type="dxa"/>
            <w:vAlign w:val="center"/>
          </w:tcPr>
          <w:p w14:paraId="29AECD29">
            <w:pPr>
              <w:autoSpaceDE w:val="0"/>
              <w:autoSpaceDN w:val="0"/>
              <w:adjustRightInd w:val="0"/>
              <w:spacing w:line="360" w:lineRule="auto"/>
              <w:jc w:val="left"/>
              <w:rPr>
                <w:rFonts w:ascii="宋体" w:hAnsi="宋体" w:cs="宋体"/>
                <w:szCs w:val="21"/>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 xml:space="preserve">不允许    </w:t>
            </w:r>
            <w:r>
              <w:rPr>
                <w:rFonts w:hint="eastAsia" w:ascii="宋体" w:hAnsi="宋体" w:cs="宋体"/>
                <w:b/>
                <w:bCs/>
                <w:szCs w:val="21"/>
                <w:lang w:val="zh-CN"/>
              </w:rPr>
              <w:t>□</w:t>
            </w:r>
            <w:r>
              <w:rPr>
                <w:rFonts w:hint="eastAsia" w:ascii="宋体" w:hAnsi="宋体" w:cs="宋体"/>
                <w:szCs w:val="21"/>
              </w:rPr>
              <w:t>允许</w:t>
            </w:r>
          </w:p>
        </w:tc>
      </w:tr>
      <w:tr w14:paraId="3328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AF051EB">
            <w:pPr>
              <w:autoSpaceDE w:val="0"/>
              <w:autoSpaceDN w:val="0"/>
              <w:adjustRightInd w:val="0"/>
              <w:spacing w:line="360" w:lineRule="auto"/>
              <w:jc w:val="center"/>
              <w:rPr>
                <w:rFonts w:ascii="宋体" w:hAnsi="宋体" w:cs="宋体"/>
                <w:szCs w:val="21"/>
              </w:rPr>
            </w:pPr>
            <w:r>
              <w:rPr>
                <w:rFonts w:hint="eastAsia" w:ascii="宋体" w:hAnsi="宋体" w:cs="宋体"/>
                <w:szCs w:val="21"/>
              </w:rPr>
              <w:t>10</w:t>
            </w:r>
          </w:p>
        </w:tc>
        <w:tc>
          <w:tcPr>
            <w:tcW w:w="2268" w:type="dxa"/>
            <w:vAlign w:val="center"/>
          </w:tcPr>
          <w:p w14:paraId="282C2DF7">
            <w:pPr>
              <w:autoSpaceDE w:val="0"/>
              <w:autoSpaceDN w:val="0"/>
              <w:adjustRightInd w:val="0"/>
              <w:spacing w:line="360" w:lineRule="auto"/>
              <w:jc w:val="center"/>
              <w:rPr>
                <w:rFonts w:ascii="宋体" w:hAnsi="宋体" w:cs="宋体"/>
                <w:szCs w:val="21"/>
              </w:rPr>
            </w:pPr>
            <w:r>
              <w:rPr>
                <w:rFonts w:hint="eastAsia" w:ascii="宋体" w:hAnsi="宋体" w:cs="宋体"/>
                <w:b/>
                <w:szCs w:val="21"/>
              </w:rPr>
              <w:t>★</w:t>
            </w:r>
            <w:r>
              <w:rPr>
                <w:rFonts w:hint="eastAsia" w:ascii="宋体" w:hAnsi="宋体" w:cs="宋体"/>
                <w:szCs w:val="21"/>
              </w:rPr>
              <w:t>投标有效期</w:t>
            </w:r>
          </w:p>
        </w:tc>
        <w:tc>
          <w:tcPr>
            <w:tcW w:w="6739" w:type="dxa"/>
            <w:vAlign w:val="center"/>
          </w:tcPr>
          <w:p w14:paraId="5ED61BBC">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90天（自提交投标文件的截止之日起算）</w:t>
            </w:r>
          </w:p>
          <w:p w14:paraId="153EB5C1">
            <w:pPr>
              <w:autoSpaceDE w:val="0"/>
              <w:autoSpaceDN w:val="0"/>
              <w:adjustRightInd w:val="0"/>
              <w:spacing w:line="360" w:lineRule="auto"/>
              <w:jc w:val="left"/>
              <w:rPr>
                <w:rFonts w:ascii="宋体" w:hAnsi="宋体" w:cs="宋体"/>
                <w:szCs w:val="21"/>
              </w:rPr>
            </w:pPr>
            <w:r>
              <w:rPr>
                <w:rFonts w:hint="eastAsia" w:ascii="宋体" w:hAnsi="宋体" w:cs="宋体"/>
                <w:kern w:val="0"/>
                <w:szCs w:val="21"/>
              </w:rPr>
              <w:t>中标人投标有效期延至合同验收之日，中标人全部合同义务履行完毕为止。</w:t>
            </w:r>
          </w:p>
        </w:tc>
      </w:tr>
      <w:tr w14:paraId="0DA1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CAD4B9A">
            <w:pPr>
              <w:autoSpaceDE w:val="0"/>
              <w:autoSpaceDN w:val="0"/>
              <w:adjustRightInd w:val="0"/>
              <w:spacing w:line="360" w:lineRule="auto"/>
              <w:jc w:val="center"/>
              <w:rPr>
                <w:rFonts w:ascii="宋体" w:hAnsi="宋体" w:cs="宋体"/>
                <w:szCs w:val="21"/>
              </w:rPr>
            </w:pPr>
            <w:r>
              <w:rPr>
                <w:rFonts w:hint="eastAsia" w:ascii="宋体" w:hAnsi="宋体" w:cs="宋体"/>
                <w:szCs w:val="21"/>
              </w:rPr>
              <w:t>11</w:t>
            </w:r>
          </w:p>
        </w:tc>
        <w:tc>
          <w:tcPr>
            <w:tcW w:w="2268" w:type="dxa"/>
            <w:vAlign w:val="center"/>
          </w:tcPr>
          <w:p w14:paraId="6A434FEC">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中标人将本项目的非主体、非关键性</w:t>
            </w:r>
          </w:p>
          <w:p w14:paraId="49CF7A98">
            <w:pPr>
              <w:autoSpaceDE w:val="0"/>
              <w:autoSpaceDN w:val="0"/>
              <w:adjustRightInd w:val="0"/>
              <w:spacing w:line="360" w:lineRule="auto"/>
              <w:jc w:val="center"/>
              <w:rPr>
                <w:rFonts w:ascii="宋体" w:hAnsi="宋体" w:cs="宋体"/>
                <w:szCs w:val="21"/>
              </w:rPr>
            </w:pPr>
            <w:r>
              <w:rPr>
                <w:rFonts w:hint="eastAsia" w:ascii="宋体" w:hAnsi="宋体" w:cs="宋体"/>
                <w:bCs/>
                <w:szCs w:val="21"/>
                <w:lang w:val="zh-CN"/>
              </w:rPr>
              <w:t>工作分包</w:t>
            </w:r>
          </w:p>
        </w:tc>
        <w:tc>
          <w:tcPr>
            <w:tcW w:w="6739" w:type="dxa"/>
            <w:vAlign w:val="center"/>
          </w:tcPr>
          <w:p w14:paraId="090FB5CC">
            <w:pPr>
              <w:autoSpaceDE w:val="0"/>
              <w:autoSpaceDN w:val="0"/>
              <w:adjustRightInd w:val="0"/>
              <w:spacing w:line="360" w:lineRule="auto"/>
              <w:jc w:val="left"/>
              <w:rPr>
                <w:rFonts w:ascii="宋体" w:hAnsi="宋体" w:cs="宋体"/>
                <w:szCs w:val="21"/>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 xml:space="preserve">不允许   </w:t>
            </w:r>
            <w:r>
              <w:rPr>
                <w:rFonts w:hint="eastAsia" w:ascii="宋体" w:hAnsi="宋体" w:cs="宋体"/>
                <w:b/>
                <w:bCs/>
                <w:szCs w:val="21"/>
                <w:lang w:val="zh-CN"/>
              </w:rPr>
              <w:t>□</w:t>
            </w:r>
            <w:r>
              <w:rPr>
                <w:rFonts w:hint="eastAsia" w:ascii="宋体" w:hAnsi="宋体" w:cs="宋体"/>
                <w:szCs w:val="21"/>
              </w:rPr>
              <w:t>允许</w:t>
            </w:r>
          </w:p>
        </w:tc>
      </w:tr>
      <w:tr w14:paraId="10C5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766F2BD">
            <w:pPr>
              <w:autoSpaceDE w:val="0"/>
              <w:autoSpaceDN w:val="0"/>
              <w:adjustRightInd w:val="0"/>
              <w:spacing w:line="360" w:lineRule="auto"/>
              <w:jc w:val="center"/>
              <w:rPr>
                <w:rFonts w:ascii="宋体" w:hAnsi="宋体" w:cs="宋体"/>
                <w:szCs w:val="21"/>
              </w:rPr>
            </w:pPr>
            <w:r>
              <w:rPr>
                <w:rFonts w:hint="eastAsia" w:ascii="宋体" w:hAnsi="宋体" w:cs="宋体"/>
                <w:szCs w:val="21"/>
              </w:rPr>
              <w:t>12</w:t>
            </w:r>
          </w:p>
        </w:tc>
        <w:tc>
          <w:tcPr>
            <w:tcW w:w="2268" w:type="dxa"/>
            <w:vAlign w:val="center"/>
          </w:tcPr>
          <w:p w14:paraId="5DBF5156">
            <w:pPr>
              <w:autoSpaceDE w:val="0"/>
              <w:autoSpaceDN w:val="0"/>
              <w:adjustRightInd w:val="0"/>
              <w:spacing w:line="360" w:lineRule="auto"/>
              <w:jc w:val="center"/>
              <w:rPr>
                <w:rFonts w:ascii="宋体" w:hAnsi="宋体" w:cs="宋体"/>
                <w:szCs w:val="21"/>
              </w:rPr>
            </w:pPr>
            <w:r>
              <w:rPr>
                <w:rFonts w:hint="eastAsia" w:ascii="宋体" w:hAnsi="宋体" w:cs="宋体"/>
                <w:szCs w:val="21"/>
              </w:rPr>
              <w:t>本项目是否采用不见面开标</w:t>
            </w:r>
          </w:p>
        </w:tc>
        <w:tc>
          <w:tcPr>
            <w:tcW w:w="6739" w:type="dxa"/>
            <w:vAlign w:val="center"/>
          </w:tcPr>
          <w:p w14:paraId="0CBA334F">
            <w:pPr>
              <w:autoSpaceDE w:val="0"/>
              <w:autoSpaceDN w:val="0"/>
              <w:adjustRightInd w:val="0"/>
              <w:spacing w:line="360" w:lineRule="auto"/>
              <w:jc w:val="left"/>
              <w:rPr>
                <w:rFonts w:ascii="宋体" w:hAnsi="宋体" w:cs="宋体"/>
                <w:szCs w:val="21"/>
              </w:rPr>
            </w:pPr>
            <w:r>
              <w:rPr>
                <w:rFonts w:hint="eastAsia" w:ascii="宋体" w:hAnsi="宋体" w:cs="宋体"/>
                <w:szCs w:val="21"/>
              </w:rPr>
              <w:t>本项目采用不见面开标。</w:t>
            </w:r>
          </w:p>
        </w:tc>
      </w:tr>
      <w:tr w14:paraId="74CE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93873A2">
            <w:pPr>
              <w:autoSpaceDE w:val="0"/>
              <w:autoSpaceDN w:val="0"/>
              <w:adjustRightInd w:val="0"/>
              <w:spacing w:line="360" w:lineRule="auto"/>
              <w:jc w:val="center"/>
              <w:rPr>
                <w:rFonts w:ascii="宋体" w:hAnsi="宋体" w:cs="宋体"/>
                <w:szCs w:val="21"/>
              </w:rPr>
            </w:pPr>
            <w:r>
              <w:rPr>
                <w:rFonts w:hint="eastAsia" w:ascii="宋体" w:hAnsi="宋体" w:cs="宋体"/>
                <w:szCs w:val="21"/>
              </w:rPr>
              <w:t>13</w:t>
            </w:r>
          </w:p>
        </w:tc>
        <w:tc>
          <w:tcPr>
            <w:tcW w:w="2268" w:type="dxa"/>
            <w:vAlign w:val="center"/>
          </w:tcPr>
          <w:p w14:paraId="64991375">
            <w:pPr>
              <w:autoSpaceDE w:val="0"/>
              <w:autoSpaceDN w:val="0"/>
              <w:adjustRightInd w:val="0"/>
              <w:spacing w:line="360" w:lineRule="auto"/>
              <w:jc w:val="center"/>
              <w:rPr>
                <w:rFonts w:ascii="宋体" w:hAnsi="宋体" w:cs="宋体"/>
                <w:szCs w:val="21"/>
              </w:rPr>
            </w:pPr>
            <w:r>
              <w:rPr>
                <w:rFonts w:hint="eastAsia" w:ascii="宋体" w:hAnsi="宋体" w:cs="宋体"/>
                <w:szCs w:val="21"/>
              </w:rPr>
              <w:t>电子投标文件递交地点</w:t>
            </w:r>
          </w:p>
        </w:tc>
        <w:tc>
          <w:tcPr>
            <w:tcW w:w="6739" w:type="dxa"/>
            <w:vAlign w:val="center"/>
          </w:tcPr>
          <w:p w14:paraId="74B554A4">
            <w:pPr>
              <w:autoSpaceDE w:val="0"/>
              <w:autoSpaceDN w:val="0"/>
              <w:adjustRightInd w:val="0"/>
              <w:spacing w:line="360" w:lineRule="auto"/>
              <w:jc w:val="left"/>
              <w:rPr>
                <w:rFonts w:ascii="宋体" w:hAnsi="宋体" w:cs="宋体"/>
                <w:szCs w:val="21"/>
              </w:rPr>
            </w:pPr>
            <w:r>
              <w:rPr>
                <w:rFonts w:hint="eastAsia" w:ascii="宋体" w:hAnsi="宋体" w:cs="宋体"/>
                <w:szCs w:val="21"/>
              </w:rPr>
              <w:t>电子投标文件应按规定在投标截止时间（开标时间）之前成功提交至</w:t>
            </w:r>
            <w:r>
              <w:rPr>
                <w:rStyle w:val="131"/>
                <w:rFonts w:hint="eastAsia"/>
                <w:color w:val="000000"/>
              </w:rPr>
              <w:t>《全国公共资源交易平台（河南省·许昌市）》（</w:t>
            </w:r>
            <w:r>
              <w:rPr>
                <w:rStyle w:val="131"/>
                <w:rFonts w:hint="eastAsia"/>
                <w:color w:val="000000"/>
                <w:lang w:eastAsia="zh-CN"/>
              </w:rPr>
              <w:t>http://117.159.53.11:60632/</w:t>
            </w:r>
            <w:r>
              <w:rPr>
                <w:rStyle w:val="131"/>
                <w:rFonts w:hint="eastAsia"/>
                <w:color w:val="000000"/>
              </w:rPr>
              <w:t>）</w:t>
            </w:r>
            <w:r>
              <w:rPr>
                <w:rFonts w:hint="eastAsia" w:ascii="宋体" w:hAnsi="宋体" w:cs="宋体"/>
                <w:szCs w:val="21"/>
              </w:rPr>
              <w:t>。</w:t>
            </w:r>
          </w:p>
        </w:tc>
      </w:tr>
      <w:tr w14:paraId="0B08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86796D1">
            <w:pPr>
              <w:autoSpaceDE w:val="0"/>
              <w:autoSpaceDN w:val="0"/>
              <w:adjustRightInd w:val="0"/>
              <w:spacing w:line="360" w:lineRule="auto"/>
              <w:jc w:val="center"/>
              <w:rPr>
                <w:rFonts w:ascii="宋体" w:hAnsi="宋体" w:cs="宋体"/>
                <w:szCs w:val="21"/>
              </w:rPr>
            </w:pPr>
            <w:r>
              <w:rPr>
                <w:rFonts w:hint="eastAsia" w:ascii="宋体" w:hAnsi="宋体" w:cs="宋体"/>
                <w:szCs w:val="21"/>
              </w:rPr>
              <w:t>14</w:t>
            </w:r>
          </w:p>
        </w:tc>
        <w:tc>
          <w:tcPr>
            <w:tcW w:w="2268" w:type="dxa"/>
            <w:vAlign w:val="center"/>
          </w:tcPr>
          <w:p w14:paraId="330B334B">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投标截止及</w:t>
            </w:r>
          </w:p>
          <w:p w14:paraId="03BB6A35">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开标时间</w:t>
            </w:r>
          </w:p>
        </w:tc>
        <w:tc>
          <w:tcPr>
            <w:tcW w:w="6739" w:type="dxa"/>
            <w:vAlign w:val="center"/>
          </w:tcPr>
          <w:p w14:paraId="7B19B5BF">
            <w:pPr>
              <w:autoSpaceDE w:val="0"/>
              <w:autoSpaceDN w:val="0"/>
              <w:adjustRightInd w:val="0"/>
              <w:spacing w:line="360" w:lineRule="auto"/>
              <w:jc w:val="left"/>
              <w:rPr>
                <w:rFonts w:ascii="宋体" w:hAnsi="宋体" w:cs="宋体"/>
                <w:b/>
                <w:bCs/>
                <w:szCs w:val="21"/>
                <w:lang w:val="zh-CN"/>
              </w:rPr>
            </w:pPr>
            <w:r>
              <w:rPr>
                <w:rFonts w:hint="eastAsia" w:ascii="宋体" w:hAnsi="宋体" w:cs="宋体"/>
                <w:b/>
                <w:szCs w:val="21"/>
              </w:rPr>
              <w:t>2024年</w:t>
            </w:r>
            <w:r>
              <w:rPr>
                <w:rFonts w:hint="eastAsia" w:ascii="宋体" w:hAnsi="宋体" w:cs="宋体"/>
                <w:b/>
                <w:szCs w:val="21"/>
                <w:lang w:val="en-US" w:eastAsia="zh-CN"/>
              </w:rPr>
              <w:t>10</w:t>
            </w:r>
            <w:r>
              <w:rPr>
                <w:rFonts w:hint="eastAsia" w:ascii="宋体" w:hAnsi="宋体" w:cs="宋体"/>
                <w:b/>
                <w:szCs w:val="21"/>
              </w:rPr>
              <w:t>月</w:t>
            </w:r>
            <w:r>
              <w:rPr>
                <w:rFonts w:hint="eastAsia" w:ascii="宋体" w:hAnsi="宋体" w:cs="宋体"/>
                <w:b/>
                <w:szCs w:val="21"/>
                <w:lang w:val="en-US" w:eastAsia="zh-CN"/>
              </w:rPr>
              <w:t>10</w:t>
            </w:r>
            <w:r>
              <w:rPr>
                <w:rFonts w:hint="eastAsia" w:ascii="宋体" w:hAnsi="宋体" w:cs="宋体"/>
                <w:b/>
                <w:szCs w:val="21"/>
              </w:rPr>
              <w:t>日09时30分</w:t>
            </w:r>
            <w:r>
              <w:rPr>
                <w:rFonts w:hint="eastAsia" w:ascii="宋体" w:hAnsi="宋体" w:cs="宋体"/>
                <w:b/>
                <w:bCs/>
                <w:szCs w:val="21"/>
                <w:lang w:val="zh-CN"/>
              </w:rPr>
              <w:t>（北京时间）</w:t>
            </w:r>
          </w:p>
        </w:tc>
      </w:tr>
      <w:tr w14:paraId="63C6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0E92427">
            <w:pPr>
              <w:autoSpaceDE w:val="0"/>
              <w:autoSpaceDN w:val="0"/>
              <w:adjustRightInd w:val="0"/>
              <w:spacing w:line="360" w:lineRule="auto"/>
              <w:jc w:val="center"/>
              <w:rPr>
                <w:rFonts w:ascii="宋体" w:hAnsi="宋体" w:cs="宋体"/>
                <w:szCs w:val="21"/>
              </w:rPr>
            </w:pPr>
            <w:r>
              <w:rPr>
                <w:rFonts w:hint="eastAsia" w:ascii="宋体" w:hAnsi="宋体" w:cs="宋体"/>
                <w:szCs w:val="21"/>
              </w:rPr>
              <w:t>15</w:t>
            </w:r>
          </w:p>
        </w:tc>
        <w:tc>
          <w:tcPr>
            <w:tcW w:w="2268" w:type="dxa"/>
            <w:vAlign w:val="center"/>
          </w:tcPr>
          <w:p w14:paraId="131E91CF">
            <w:pPr>
              <w:autoSpaceDE w:val="0"/>
              <w:autoSpaceDN w:val="0"/>
              <w:adjustRightInd w:val="0"/>
              <w:spacing w:line="360" w:lineRule="auto"/>
              <w:jc w:val="center"/>
              <w:rPr>
                <w:rFonts w:ascii="宋体" w:hAnsi="宋体" w:cs="宋体"/>
                <w:szCs w:val="21"/>
              </w:rPr>
            </w:pPr>
            <w:r>
              <w:rPr>
                <w:rFonts w:hint="eastAsia" w:ascii="宋体" w:hAnsi="宋体" w:cs="宋体"/>
                <w:szCs w:val="21"/>
              </w:rPr>
              <w:t>采购人(代理机构)线上开标地点</w:t>
            </w:r>
          </w:p>
        </w:tc>
        <w:tc>
          <w:tcPr>
            <w:tcW w:w="6739" w:type="dxa"/>
            <w:vAlign w:val="center"/>
          </w:tcPr>
          <w:p w14:paraId="56CE8CEA">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许昌市建安区政府采购中心四楼开标</w:t>
            </w:r>
            <w:r>
              <w:rPr>
                <w:rFonts w:hint="eastAsia" w:ascii="宋体" w:hAnsi="宋体" w:cs="宋体"/>
                <w:bCs/>
                <w:szCs w:val="21"/>
              </w:rPr>
              <w:t>一</w:t>
            </w:r>
            <w:r>
              <w:rPr>
                <w:rFonts w:hint="eastAsia" w:ascii="宋体" w:hAnsi="宋体" w:cs="宋体"/>
                <w:bCs/>
                <w:szCs w:val="21"/>
                <w:lang w:val="zh-CN"/>
              </w:rPr>
              <w:t>室</w:t>
            </w:r>
            <w:r>
              <w:rPr>
                <w:rFonts w:hint="eastAsia" w:ascii="宋体" w:hAnsi="宋体" w:cs="宋体"/>
                <w:b/>
                <w:szCs w:val="21"/>
                <w:shd w:val="clear" w:color="000000" w:fill="FFFFFF"/>
              </w:rPr>
              <w:t>（本项目采用远程不见面开标，投标人无须到现场。）</w:t>
            </w:r>
          </w:p>
        </w:tc>
      </w:tr>
      <w:tr w14:paraId="32C9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F6CA70A">
            <w:pPr>
              <w:autoSpaceDE w:val="0"/>
              <w:autoSpaceDN w:val="0"/>
              <w:adjustRightInd w:val="0"/>
              <w:spacing w:line="360" w:lineRule="auto"/>
              <w:jc w:val="center"/>
              <w:rPr>
                <w:rFonts w:ascii="宋体" w:hAnsi="宋体" w:cs="宋体"/>
                <w:szCs w:val="21"/>
              </w:rPr>
            </w:pPr>
            <w:r>
              <w:rPr>
                <w:rFonts w:hint="eastAsia" w:ascii="宋体" w:hAnsi="宋体" w:cs="宋体"/>
                <w:szCs w:val="21"/>
              </w:rPr>
              <w:t>16</w:t>
            </w:r>
          </w:p>
        </w:tc>
        <w:tc>
          <w:tcPr>
            <w:tcW w:w="2268" w:type="dxa"/>
            <w:vAlign w:val="center"/>
          </w:tcPr>
          <w:p w14:paraId="340783E1">
            <w:pPr>
              <w:autoSpaceDE w:val="0"/>
              <w:autoSpaceDN w:val="0"/>
              <w:adjustRightInd w:val="0"/>
              <w:spacing w:line="360" w:lineRule="auto"/>
              <w:jc w:val="center"/>
              <w:rPr>
                <w:rFonts w:ascii="宋体" w:hAnsi="宋体" w:cs="宋体"/>
                <w:bCs/>
                <w:szCs w:val="21"/>
                <w:lang w:val="zh-CN"/>
              </w:rPr>
            </w:pPr>
            <w:r>
              <w:rPr>
                <w:rFonts w:hint="eastAsia" w:ascii="宋体" w:hAnsi="宋体" w:cs="宋体"/>
                <w:kern w:val="0"/>
                <w:szCs w:val="21"/>
              </w:rPr>
              <w:t>投标保证金</w:t>
            </w:r>
          </w:p>
        </w:tc>
        <w:tc>
          <w:tcPr>
            <w:tcW w:w="6739" w:type="dxa"/>
            <w:vAlign w:val="center"/>
          </w:tcPr>
          <w:p w14:paraId="72C918D4">
            <w:pPr>
              <w:tabs>
                <w:tab w:val="left" w:pos="1260"/>
              </w:tabs>
              <w:autoSpaceDE w:val="0"/>
              <w:autoSpaceDN w:val="0"/>
              <w:spacing w:line="360" w:lineRule="auto"/>
              <w:contextualSpacing/>
              <w:jc w:val="left"/>
              <w:rPr>
                <w:rFonts w:ascii="宋体" w:hAnsi="宋体" w:cs="宋体"/>
                <w:bCs/>
                <w:szCs w:val="21"/>
                <w:lang w:val="zh-CN"/>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不收取。</w:t>
            </w:r>
          </w:p>
          <w:p w14:paraId="403A611D">
            <w:pPr>
              <w:tabs>
                <w:tab w:val="left" w:pos="1260"/>
              </w:tabs>
              <w:autoSpaceDE w:val="0"/>
              <w:autoSpaceDN w:val="0"/>
              <w:spacing w:line="360" w:lineRule="auto"/>
              <w:contextualSpacing/>
              <w:jc w:val="left"/>
              <w:rPr>
                <w:rFonts w:ascii="宋体" w:hAnsi="宋体" w:cs="宋体"/>
                <w:spacing w:val="-2"/>
                <w:szCs w:val="21"/>
                <w:lang w:val="zh-CN"/>
              </w:rPr>
            </w:pPr>
            <w:r>
              <w:rPr>
                <w:rFonts w:hint="eastAsia" w:ascii="宋体" w:hAnsi="宋体" w:cs="宋体"/>
                <w:bCs/>
                <w:szCs w:val="21"/>
                <w:lang w:val="zh-CN"/>
              </w:rPr>
              <w:t>投标人应提供投标承诺函。</w:t>
            </w:r>
          </w:p>
        </w:tc>
      </w:tr>
      <w:tr w14:paraId="37EA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A65BFF4">
            <w:pPr>
              <w:autoSpaceDE w:val="0"/>
              <w:autoSpaceDN w:val="0"/>
              <w:adjustRightInd w:val="0"/>
              <w:spacing w:line="360" w:lineRule="auto"/>
              <w:jc w:val="center"/>
              <w:rPr>
                <w:rFonts w:ascii="宋体" w:hAnsi="宋体" w:cs="宋体"/>
                <w:szCs w:val="21"/>
              </w:rPr>
            </w:pPr>
            <w:r>
              <w:rPr>
                <w:rFonts w:hint="eastAsia" w:ascii="宋体" w:hAnsi="宋体" w:cs="宋体"/>
                <w:szCs w:val="21"/>
              </w:rPr>
              <w:t>17</w:t>
            </w:r>
          </w:p>
        </w:tc>
        <w:tc>
          <w:tcPr>
            <w:tcW w:w="2268" w:type="dxa"/>
            <w:vAlign w:val="center"/>
          </w:tcPr>
          <w:p w14:paraId="160C07A8">
            <w:pPr>
              <w:autoSpaceDE w:val="0"/>
              <w:autoSpaceDN w:val="0"/>
              <w:adjustRightInd w:val="0"/>
              <w:spacing w:line="360" w:lineRule="auto"/>
              <w:jc w:val="center"/>
              <w:rPr>
                <w:rFonts w:ascii="宋体" w:hAnsi="宋体" w:cs="宋体"/>
                <w:szCs w:val="21"/>
              </w:rPr>
            </w:pPr>
            <w:r>
              <w:rPr>
                <w:rFonts w:hint="eastAsia" w:ascii="宋体" w:hAnsi="宋体" w:cs="宋体"/>
                <w:szCs w:val="21"/>
              </w:rPr>
              <w:t>公告发布</w:t>
            </w:r>
          </w:p>
        </w:tc>
        <w:tc>
          <w:tcPr>
            <w:tcW w:w="6739" w:type="dxa"/>
            <w:tcBorders>
              <w:top w:val="single" w:color="auto" w:sz="4" w:space="0"/>
            </w:tcBorders>
            <w:vAlign w:val="center"/>
          </w:tcPr>
          <w:p w14:paraId="685E4BD0">
            <w:pPr>
              <w:autoSpaceDE w:val="0"/>
              <w:autoSpaceDN w:val="0"/>
              <w:adjustRightInd w:val="0"/>
              <w:spacing w:line="360" w:lineRule="auto"/>
              <w:jc w:val="left"/>
              <w:rPr>
                <w:rFonts w:ascii="宋体" w:hAnsi="宋体" w:cs="宋体"/>
                <w:szCs w:val="21"/>
              </w:rPr>
            </w:pPr>
            <w:r>
              <w:rPr>
                <w:rFonts w:hint="eastAsia" w:ascii="宋体" w:hAnsi="宋体" w:cs="宋体"/>
                <w:szCs w:val="21"/>
              </w:rPr>
              <w:t>招标公告、中标公告、变更（更正）公告等相关信息同时在以下网站发布：《中国政府采购网》《河南省政府采购网》《许昌市政府采购网》《全国公共资源交易平台（河南省·许昌市）》</w:t>
            </w:r>
            <w:r>
              <w:rPr>
                <w:rFonts w:hint="eastAsia" w:ascii="宋体" w:hAnsi="宋体" w:cs="宋体"/>
                <w:bCs/>
                <w:szCs w:val="21"/>
              </w:rPr>
              <w:t>《许昌市建安区人民政府网》</w:t>
            </w:r>
            <w:r>
              <w:rPr>
                <w:rFonts w:hint="eastAsia" w:ascii="宋体" w:hAnsi="宋体" w:cs="宋体"/>
                <w:szCs w:val="21"/>
              </w:rPr>
              <w:t>。</w:t>
            </w:r>
          </w:p>
        </w:tc>
      </w:tr>
      <w:tr w14:paraId="09F4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FC23008">
            <w:pPr>
              <w:autoSpaceDE w:val="0"/>
              <w:autoSpaceDN w:val="0"/>
              <w:adjustRightInd w:val="0"/>
              <w:spacing w:line="360" w:lineRule="auto"/>
              <w:jc w:val="center"/>
              <w:rPr>
                <w:rFonts w:ascii="宋体" w:hAnsi="宋体" w:cs="宋体"/>
                <w:szCs w:val="21"/>
              </w:rPr>
            </w:pPr>
            <w:r>
              <w:rPr>
                <w:rFonts w:hint="eastAsia" w:ascii="宋体" w:hAnsi="宋体" w:cs="宋体"/>
                <w:szCs w:val="21"/>
              </w:rPr>
              <w:t>18</w:t>
            </w:r>
          </w:p>
        </w:tc>
        <w:tc>
          <w:tcPr>
            <w:tcW w:w="2268" w:type="dxa"/>
            <w:vAlign w:val="center"/>
          </w:tcPr>
          <w:p w14:paraId="71361F1A">
            <w:pPr>
              <w:autoSpaceDE w:val="0"/>
              <w:autoSpaceDN w:val="0"/>
              <w:adjustRightInd w:val="0"/>
              <w:spacing w:line="360" w:lineRule="auto"/>
              <w:jc w:val="center"/>
              <w:rPr>
                <w:rFonts w:ascii="宋体" w:hAnsi="宋体" w:cs="宋体"/>
                <w:szCs w:val="21"/>
              </w:rPr>
            </w:pPr>
            <w:r>
              <w:rPr>
                <w:rFonts w:hint="eastAsia" w:ascii="宋体" w:hAnsi="宋体" w:cs="宋体"/>
                <w:szCs w:val="21"/>
              </w:rPr>
              <w:t>采购人澄清或修改招标文件时间</w:t>
            </w:r>
          </w:p>
        </w:tc>
        <w:tc>
          <w:tcPr>
            <w:tcW w:w="6739" w:type="dxa"/>
            <w:vAlign w:val="center"/>
          </w:tcPr>
          <w:p w14:paraId="05D47598">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投标截止时间15日前（</w:t>
            </w:r>
            <w:r>
              <w:rPr>
                <w:rFonts w:hint="eastAsia" w:ascii="宋体" w:hAnsi="宋体" w:cs="宋体"/>
                <w:szCs w:val="21"/>
                <w:lang w:val="zh-CN"/>
              </w:rPr>
              <w:t>澄清内容可能影响投标文件编制的）</w:t>
            </w:r>
          </w:p>
        </w:tc>
      </w:tr>
      <w:tr w14:paraId="48C7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679D524">
            <w:pPr>
              <w:autoSpaceDE w:val="0"/>
              <w:autoSpaceDN w:val="0"/>
              <w:adjustRightInd w:val="0"/>
              <w:spacing w:line="360" w:lineRule="auto"/>
              <w:jc w:val="center"/>
              <w:rPr>
                <w:rFonts w:ascii="宋体" w:hAnsi="宋体" w:cs="宋体"/>
                <w:szCs w:val="21"/>
              </w:rPr>
            </w:pPr>
            <w:r>
              <w:rPr>
                <w:rFonts w:hint="eastAsia" w:ascii="宋体" w:hAnsi="宋体" w:cs="宋体"/>
                <w:szCs w:val="21"/>
              </w:rPr>
              <w:t>19</w:t>
            </w:r>
          </w:p>
        </w:tc>
        <w:tc>
          <w:tcPr>
            <w:tcW w:w="2268" w:type="dxa"/>
            <w:vAlign w:val="center"/>
          </w:tcPr>
          <w:p w14:paraId="4D10FC05">
            <w:pPr>
              <w:autoSpaceDE w:val="0"/>
              <w:autoSpaceDN w:val="0"/>
              <w:adjustRightInd w:val="0"/>
              <w:spacing w:line="360" w:lineRule="auto"/>
              <w:jc w:val="center"/>
              <w:rPr>
                <w:rFonts w:ascii="宋体" w:hAnsi="宋体" w:cs="宋体"/>
                <w:szCs w:val="21"/>
              </w:rPr>
            </w:pPr>
            <w:r>
              <w:rPr>
                <w:rFonts w:hint="eastAsia" w:ascii="宋体" w:hAnsi="宋体" w:cs="宋体"/>
                <w:szCs w:val="21"/>
              </w:rPr>
              <w:t>投标人对</w:t>
            </w:r>
            <w:r>
              <w:rPr>
                <w:rFonts w:hint="eastAsia" w:ascii="宋体" w:hAnsi="宋体" w:cs="宋体"/>
                <w:szCs w:val="21"/>
                <w:lang w:eastAsia="zh-CN"/>
              </w:rPr>
              <w:t>招标文件</w:t>
            </w:r>
            <w:r>
              <w:rPr>
                <w:rFonts w:hint="eastAsia" w:ascii="宋体" w:hAnsi="宋体" w:cs="宋体"/>
                <w:szCs w:val="21"/>
              </w:rPr>
              <w:t>质疑截止时间</w:t>
            </w:r>
          </w:p>
        </w:tc>
        <w:tc>
          <w:tcPr>
            <w:tcW w:w="6739" w:type="dxa"/>
            <w:vAlign w:val="center"/>
          </w:tcPr>
          <w:p w14:paraId="3C2331BC">
            <w:pPr>
              <w:autoSpaceDE w:val="0"/>
              <w:autoSpaceDN w:val="0"/>
              <w:adjustRightInd w:val="0"/>
              <w:spacing w:line="360" w:lineRule="auto"/>
              <w:jc w:val="left"/>
              <w:rPr>
                <w:rFonts w:ascii="宋体" w:hAnsi="宋体" w:cs="宋体"/>
                <w:bCs/>
                <w:szCs w:val="21"/>
                <w:lang w:val="zh-CN"/>
              </w:rPr>
            </w:pPr>
            <w:r>
              <w:rPr>
                <w:rFonts w:hint="eastAsia" w:ascii="宋体" w:hAnsi="宋体" w:cs="宋体"/>
                <w:bCs/>
                <w:szCs w:val="21"/>
                <w:lang w:val="zh-CN"/>
              </w:rPr>
              <w:t>招标公告期满之日起七个工作日</w:t>
            </w:r>
          </w:p>
        </w:tc>
      </w:tr>
      <w:tr w14:paraId="05E1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DBFA124">
            <w:pPr>
              <w:autoSpaceDE w:val="0"/>
              <w:autoSpaceDN w:val="0"/>
              <w:adjustRightInd w:val="0"/>
              <w:spacing w:line="360" w:lineRule="auto"/>
              <w:jc w:val="center"/>
              <w:rPr>
                <w:rFonts w:ascii="宋体" w:hAnsi="宋体" w:cs="宋体"/>
                <w:szCs w:val="21"/>
              </w:rPr>
            </w:pPr>
            <w:r>
              <w:rPr>
                <w:rFonts w:hint="eastAsia" w:ascii="宋体" w:hAnsi="宋体" w:cs="宋体"/>
                <w:szCs w:val="21"/>
              </w:rPr>
              <w:t>20</w:t>
            </w:r>
          </w:p>
        </w:tc>
        <w:tc>
          <w:tcPr>
            <w:tcW w:w="2268" w:type="dxa"/>
            <w:vAlign w:val="center"/>
          </w:tcPr>
          <w:p w14:paraId="3F3666DD">
            <w:pPr>
              <w:autoSpaceDE w:val="0"/>
              <w:autoSpaceDN w:val="0"/>
              <w:adjustRightInd w:val="0"/>
              <w:spacing w:line="360" w:lineRule="auto"/>
              <w:jc w:val="center"/>
              <w:rPr>
                <w:rFonts w:ascii="宋体" w:hAnsi="宋体" w:cs="宋体"/>
                <w:szCs w:val="21"/>
              </w:rPr>
            </w:pPr>
            <w:r>
              <w:rPr>
                <w:rFonts w:hint="eastAsia" w:ascii="宋体" w:hAnsi="宋体" w:cs="宋体"/>
                <w:szCs w:val="21"/>
              </w:rPr>
              <w:t>投标文件份数</w:t>
            </w:r>
          </w:p>
        </w:tc>
        <w:tc>
          <w:tcPr>
            <w:tcW w:w="6739" w:type="dxa"/>
            <w:vAlign w:val="center"/>
          </w:tcPr>
          <w:p w14:paraId="3BEB723F">
            <w:pPr>
              <w:autoSpaceDE w:val="0"/>
              <w:autoSpaceDN w:val="0"/>
              <w:adjustRightInd w:val="0"/>
              <w:spacing w:line="360" w:lineRule="auto"/>
              <w:jc w:val="left"/>
              <w:rPr>
                <w:rFonts w:hint="eastAsia" w:ascii="宋体" w:hAnsi="宋体" w:cs="宋体"/>
                <w:szCs w:val="21"/>
                <w:lang w:val="zh-CN"/>
              </w:rPr>
            </w:pPr>
            <w:r>
              <w:rPr>
                <w:rFonts w:hint="eastAsia" w:ascii="宋体" w:hAnsi="宋体" w:cs="宋体"/>
                <w:szCs w:val="21"/>
                <w:lang w:val="zh-CN"/>
              </w:rPr>
              <w:t>电子投标文件：成功上传至《全国公共资源交易平台（河南省·许昌市）》公共资源交易系统加密电子投标文件1份（后缀格式为“.XCSTF”的加密电子响应文件）。</w:t>
            </w:r>
          </w:p>
          <w:p w14:paraId="4F8D2971">
            <w:pPr>
              <w:autoSpaceDE w:val="0"/>
              <w:autoSpaceDN w:val="0"/>
              <w:adjustRightInd w:val="0"/>
              <w:spacing w:line="360" w:lineRule="auto"/>
              <w:jc w:val="left"/>
              <w:rPr>
                <w:rFonts w:hint="eastAsia" w:ascii="宋体" w:hAnsi="宋体" w:cs="宋体"/>
                <w:szCs w:val="21"/>
                <w:lang w:val="zh-CN"/>
              </w:rPr>
            </w:pPr>
            <w:r>
              <w:rPr>
                <w:rFonts w:hint="eastAsia" w:ascii="宋体" w:hAnsi="宋体" w:cs="宋体"/>
                <w:szCs w:val="21"/>
                <w:lang w:val="zh-CN"/>
              </w:rPr>
              <w:t>注:供应商登录“全国公共资源交易平台（河南省·许昌市）”下载“新点投标文件制作软件（河南省版）”的最新版本制作电子</w:t>
            </w:r>
            <w:r>
              <w:rPr>
                <w:rFonts w:hint="eastAsia" w:ascii="宋体" w:hAnsi="宋体" w:cs="宋体"/>
                <w:szCs w:val="21"/>
                <w:lang w:val="en-US" w:eastAsia="zh-CN"/>
              </w:rPr>
              <w:t>投标</w:t>
            </w:r>
            <w:r>
              <w:rPr>
                <w:rFonts w:hint="eastAsia" w:ascii="宋体" w:hAnsi="宋体" w:cs="宋体"/>
                <w:szCs w:val="21"/>
                <w:lang w:val="zh-CN"/>
              </w:rPr>
              <w:t>文件。</w:t>
            </w:r>
          </w:p>
          <w:p w14:paraId="1EFE7E15">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供应商对同一项目多个标段进行</w:t>
            </w:r>
            <w:r>
              <w:rPr>
                <w:rFonts w:hint="eastAsia" w:ascii="宋体" w:hAnsi="宋体" w:cs="宋体"/>
                <w:szCs w:val="21"/>
                <w:lang w:val="en-US" w:eastAsia="zh-CN"/>
              </w:rPr>
              <w:t>投标</w:t>
            </w:r>
            <w:r>
              <w:rPr>
                <w:rFonts w:hint="eastAsia" w:ascii="宋体" w:hAnsi="宋体" w:cs="宋体"/>
                <w:szCs w:val="21"/>
                <w:lang w:val="zh-CN"/>
              </w:rPr>
              <w:t>的，应分别下载所投标段的</w:t>
            </w:r>
            <w:r>
              <w:rPr>
                <w:rFonts w:hint="eastAsia" w:ascii="宋体" w:hAnsi="宋体" w:cs="宋体"/>
                <w:szCs w:val="21"/>
                <w:lang w:val="en-US" w:eastAsia="zh-CN"/>
              </w:rPr>
              <w:t>投标</w:t>
            </w:r>
            <w:r>
              <w:rPr>
                <w:rFonts w:hint="eastAsia" w:ascii="宋体" w:hAnsi="宋体" w:cs="宋体"/>
                <w:szCs w:val="21"/>
                <w:lang w:val="zh-CN"/>
              </w:rPr>
              <w:t>文件，按标段制作</w:t>
            </w:r>
            <w:r>
              <w:rPr>
                <w:rFonts w:hint="eastAsia" w:ascii="宋体" w:hAnsi="宋体" w:cs="宋体"/>
                <w:szCs w:val="21"/>
                <w:lang w:val="en-US" w:eastAsia="zh-CN"/>
              </w:rPr>
              <w:t>投标</w:t>
            </w:r>
            <w:r>
              <w:rPr>
                <w:rFonts w:hint="eastAsia" w:ascii="宋体" w:hAnsi="宋体" w:cs="宋体"/>
                <w:szCs w:val="21"/>
                <w:lang w:val="zh-CN"/>
              </w:rPr>
              <w:t>文件。一个标段对应生成2份电子</w:t>
            </w:r>
            <w:r>
              <w:rPr>
                <w:rFonts w:hint="eastAsia" w:ascii="宋体" w:hAnsi="宋体" w:cs="宋体"/>
                <w:szCs w:val="21"/>
                <w:lang w:val="en-US" w:eastAsia="zh-CN"/>
              </w:rPr>
              <w:t>投标</w:t>
            </w:r>
            <w:r>
              <w:rPr>
                <w:rFonts w:hint="eastAsia" w:ascii="宋体" w:hAnsi="宋体" w:cs="宋体"/>
                <w:szCs w:val="21"/>
                <w:lang w:val="zh-CN"/>
              </w:rPr>
              <w:t>文件（后缀格式为.XCSTF和.nXCSTF）,其中后缀格式为“.XCSTF”的加密电子</w:t>
            </w:r>
            <w:r>
              <w:rPr>
                <w:rFonts w:hint="eastAsia" w:ascii="宋体" w:hAnsi="宋体" w:cs="宋体"/>
                <w:szCs w:val="21"/>
                <w:lang w:val="en-US" w:eastAsia="zh-CN"/>
              </w:rPr>
              <w:t>投标</w:t>
            </w:r>
            <w:r>
              <w:rPr>
                <w:rFonts w:hint="eastAsia" w:ascii="宋体" w:hAnsi="宋体" w:cs="宋体"/>
                <w:szCs w:val="21"/>
                <w:lang w:val="zh-CN"/>
              </w:rPr>
              <w:t>文件用于上传至交易系统中投标。</w:t>
            </w:r>
          </w:p>
        </w:tc>
      </w:tr>
      <w:tr w14:paraId="6237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E884CD1">
            <w:pPr>
              <w:autoSpaceDE w:val="0"/>
              <w:autoSpaceDN w:val="0"/>
              <w:adjustRightInd w:val="0"/>
              <w:spacing w:line="360" w:lineRule="auto"/>
              <w:jc w:val="center"/>
              <w:rPr>
                <w:rFonts w:ascii="宋体" w:hAnsi="宋体" w:cs="宋体"/>
                <w:szCs w:val="21"/>
              </w:rPr>
            </w:pPr>
            <w:r>
              <w:rPr>
                <w:rFonts w:hint="eastAsia" w:ascii="宋体" w:hAnsi="宋体" w:cs="宋体"/>
                <w:szCs w:val="21"/>
              </w:rPr>
              <w:t>21</w:t>
            </w:r>
          </w:p>
        </w:tc>
        <w:tc>
          <w:tcPr>
            <w:tcW w:w="2268" w:type="dxa"/>
            <w:vAlign w:val="center"/>
          </w:tcPr>
          <w:p w14:paraId="0658FF18">
            <w:pPr>
              <w:autoSpaceDE w:val="0"/>
              <w:autoSpaceDN w:val="0"/>
              <w:adjustRightInd w:val="0"/>
              <w:spacing w:line="360" w:lineRule="auto"/>
              <w:jc w:val="center"/>
              <w:rPr>
                <w:rFonts w:ascii="宋体" w:hAnsi="宋体" w:cs="宋体"/>
                <w:szCs w:val="21"/>
              </w:rPr>
            </w:pPr>
            <w:r>
              <w:rPr>
                <w:rFonts w:hint="eastAsia" w:ascii="宋体" w:hAnsi="宋体" w:cs="宋体"/>
                <w:szCs w:val="21"/>
              </w:rPr>
              <w:t>投标文件的</w:t>
            </w:r>
          </w:p>
          <w:p w14:paraId="4D2015DD">
            <w:pPr>
              <w:autoSpaceDE w:val="0"/>
              <w:autoSpaceDN w:val="0"/>
              <w:adjustRightInd w:val="0"/>
              <w:spacing w:line="360" w:lineRule="auto"/>
              <w:jc w:val="center"/>
              <w:rPr>
                <w:rFonts w:ascii="宋体" w:hAnsi="宋体" w:cs="宋体"/>
                <w:szCs w:val="21"/>
              </w:rPr>
            </w:pPr>
            <w:r>
              <w:rPr>
                <w:rFonts w:hint="eastAsia" w:ascii="宋体" w:hAnsi="宋体" w:cs="宋体"/>
                <w:szCs w:val="21"/>
              </w:rPr>
              <w:t>签署盖章</w:t>
            </w:r>
          </w:p>
        </w:tc>
        <w:tc>
          <w:tcPr>
            <w:tcW w:w="6739" w:type="dxa"/>
            <w:vAlign w:val="center"/>
          </w:tcPr>
          <w:p w14:paraId="35FB3115">
            <w:pPr>
              <w:autoSpaceDE w:val="0"/>
              <w:autoSpaceDN w:val="0"/>
              <w:adjustRightInd w:val="0"/>
              <w:spacing w:line="360" w:lineRule="auto"/>
              <w:jc w:val="left"/>
              <w:rPr>
                <w:rFonts w:ascii="宋体" w:hAnsi="宋体" w:cs="宋体"/>
                <w:szCs w:val="21"/>
              </w:rPr>
            </w:pPr>
            <w:r>
              <w:rPr>
                <w:rFonts w:hint="eastAsia" w:ascii="宋体" w:hAnsi="宋体" w:cs="宋体"/>
                <w:szCs w:val="21"/>
              </w:rPr>
              <w:t>电子投标文件：按招标文件要求加盖投标人电子印章和法人电子印章。</w:t>
            </w:r>
          </w:p>
        </w:tc>
      </w:tr>
      <w:tr w14:paraId="03A3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F39B9F7">
            <w:pPr>
              <w:autoSpaceDE w:val="0"/>
              <w:autoSpaceDN w:val="0"/>
              <w:adjustRightInd w:val="0"/>
              <w:spacing w:line="360" w:lineRule="auto"/>
              <w:jc w:val="center"/>
              <w:rPr>
                <w:rFonts w:ascii="宋体" w:hAnsi="宋体" w:cs="宋体"/>
                <w:szCs w:val="21"/>
              </w:rPr>
            </w:pPr>
            <w:r>
              <w:rPr>
                <w:rFonts w:hint="eastAsia" w:ascii="宋体" w:hAnsi="宋体" w:cs="宋体"/>
                <w:szCs w:val="21"/>
              </w:rPr>
              <w:t>22</w:t>
            </w:r>
          </w:p>
        </w:tc>
        <w:tc>
          <w:tcPr>
            <w:tcW w:w="2268" w:type="dxa"/>
            <w:vAlign w:val="center"/>
          </w:tcPr>
          <w:p w14:paraId="79BF7187">
            <w:pPr>
              <w:autoSpaceDE w:val="0"/>
              <w:autoSpaceDN w:val="0"/>
              <w:adjustRightInd w:val="0"/>
              <w:spacing w:line="360" w:lineRule="auto"/>
              <w:jc w:val="center"/>
              <w:rPr>
                <w:rFonts w:ascii="宋体" w:hAnsi="宋体" w:cs="宋体"/>
                <w:szCs w:val="21"/>
              </w:rPr>
            </w:pPr>
            <w:r>
              <w:rPr>
                <w:rFonts w:hint="eastAsia" w:ascii="宋体" w:hAnsi="宋体" w:cs="宋体"/>
                <w:szCs w:val="21"/>
              </w:rPr>
              <w:t>开标程序</w:t>
            </w:r>
          </w:p>
        </w:tc>
        <w:tc>
          <w:tcPr>
            <w:tcW w:w="6739" w:type="dxa"/>
          </w:tcPr>
          <w:p w14:paraId="13BCC0EF">
            <w:pPr>
              <w:keepNext w:val="0"/>
              <w:keepLines w:val="0"/>
              <w:pageBreakBefore w:val="0"/>
              <w:widowControl w:val="0"/>
              <w:numPr>
                <w:ilvl w:val="0"/>
                <w:numId w:val="7"/>
              </w:numPr>
              <w:kinsoku/>
              <w:wordWrap/>
              <w:overflowPunct/>
              <w:topLinePunct w:val="0"/>
              <w:autoSpaceDE w:val="0"/>
              <w:autoSpaceDN w:val="0"/>
              <w:bidi w:val="0"/>
              <w:adjustRightInd w:val="0"/>
              <w:snapToGrid/>
              <w:spacing w:line="340" w:lineRule="exact"/>
              <w:ind w:leftChars="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本项目采用远程“不见面”开标方式，投标前请详细阅读“全国公共资源交易平台（河南省·许昌市）”的“服务指南”栏目下《必看！新交易平台使用手册》中的相关内容。</w:t>
            </w:r>
          </w:p>
          <w:p w14:paraId="078E99CC">
            <w:pPr>
              <w:keepNext w:val="0"/>
              <w:keepLines w:val="0"/>
              <w:pageBreakBefore w:val="0"/>
              <w:widowControl w:val="0"/>
              <w:numPr>
                <w:ilvl w:val="0"/>
                <w:numId w:val="7"/>
              </w:numPr>
              <w:kinsoku/>
              <w:wordWrap/>
              <w:overflowPunct/>
              <w:topLinePunct w:val="0"/>
              <w:autoSpaceDE w:val="0"/>
              <w:autoSpaceDN w:val="0"/>
              <w:bidi w:val="0"/>
              <w:adjustRightInd w:val="0"/>
              <w:snapToGrid/>
              <w:spacing w:line="340" w:lineRule="exact"/>
              <w:ind w:leftChars="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投标人</w:t>
            </w:r>
            <w:r>
              <w:rPr>
                <w:rFonts w:hint="eastAsia" w:ascii="宋体" w:hAnsi="宋体" w:eastAsia="宋体" w:cs="宋体"/>
                <w:bCs/>
                <w:sz w:val="24"/>
                <w:szCs w:val="24"/>
                <w:lang w:val="zh-CN"/>
              </w:rPr>
              <w:t>应按新交易平台使用手册提前设置好浏览器，并于开标时间前登录本项目网上开标大厅，按照规定的开标时间准时参加网上开标。</w:t>
            </w:r>
          </w:p>
          <w:p w14:paraId="0A0052FC">
            <w:pPr>
              <w:keepNext w:val="0"/>
              <w:keepLines w:val="0"/>
              <w:pageBreakBefore w:val="0"/>
              <w:widowControl w:val="0"/>
              <w:numPr>
                <w:ilvl w:val="0"/>
                <w:numId w:val="7"/>
              </w:numPr>
              <w:kinsoku/>
              <w:wordWrap/>
              <w:overflowPunct/>
              <w:topLinePunct w:val="0"/>
              <w:autoSpaceDE w:val="0"/>
              <w:autoSpaceDN w:val="0"/>
              <w:bidi w:val="0"/>
              <w:adjustRightInd w:val="0"/>
              <w:snapToGrid/>
              <w:spacing w:line="340" w:lineRule="exact"/>
              <w:ind w:leftChars="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根据开标大厅界面右侧“公告栏”中的系统提示，</w:t>
            </w:r>
            <w:r>
              <w:rPr>
                <w:rFonts w:hint="eastAsia" w:ascii="宋体" w:hAnsi="宋体" w:eastAsia="宋体" w:cs="宋体"/>
                <w:bCs/>
                <w:sz w:val="24"/>
                <w:szCs w:val="24"/>
                <w:lang w:val="en-US" w:eastAsia="zh-CN"/>
              </w:rPr>
              <w:t>投标人</w:t>
            </w:r>
            <w:r>
              <w:rPr>
                <w:rFonts w:hint="eastAsia" w:ascii="宋体" w:hAnsi="宋体" w:eastAsia="宋体" w:cs="宋体"/>
                <w:bCs/>
                <w:sz w:val="24"/>
                <w:szCs w:val="24"/>
                <w:lang w:val="zh-CN"/>
              </w:rPr>
              <w:t>应在“标书解密”环节完成解密操作。</w:t>
            </w:r>
            <w:r>
              <w:rPr>
                <w:rFonts w:hint="eastAsia" w:ascii="宋体" w:hAnsi="宋体" w:eastAsia="宋体" w:cs="宋体"/>
                <w:bCs/>
                <w:sz w:val="24"/>
                <w:szCs w:val="24"/>
                <w:lang w:val="en-US" w:eastAsia="zh-CN"/>
              </w:rPr>
              <w:t>投标人</w:t>
            </w:r>
            <w:r>
              <w:rPr>
                <w:rFonts w:hint="eastAsia" w:ascii="宋体" w:hAnsi="宋体" w:eastAsia="宋体" w:cs="宋体"/>
                <w:bCs/>
                <w:sz w:val="24"/>
                <w:szCs w:val="24"/>
                <w:lang w:val="zh-CN"/>
              </w:rPr>
              <w:t>未解密或因</w:t>
            </w:r>
            <w:r>
              <w:rPr>
                <w:rFonts w:hint="eastAsia" w:ascii="宋体" w:hAnsi="宋体" w:eastAsia="宋体" w:cs="宋体"/>
                <w:bCs/>
                <w:sz w:val="24"/>
                <w:szCs w:val="24"/>
                <w:lang w:val="en-US" w:eastAsia="zh-CN"/>
              </w:rPr>
              <w:t>自身</w:t>
            </w:r>
            <w:r>
              <w:rPr>
                <w:rFonts w:hint="eastAsia" w:ascii="宋体" w:hAnsi="宋体" w:eastAsia="宋体" w:cs="宋体"/>
                <w:bCs/>
                <w:sz w:val="24"/>
                <w:szCs w:val="24"/>
                <w:lang w:val="zh-CN"/>
              </w:rPr>
              <w:t>原因解密失败的，其</w:t>
            </w:r>
            <w:r>
              <w:rPr>
                <w:rFonts w:hint="eastAsia" w:ascii="宋体" w:hAnsi="宋体" w:eastAsia="宋体" w:cs="宋体"/>
                <w:bCs/>
                <w:sz w:val="24"/>
                <w:szCs w:val="24"/>
                <w:lang w:val="en-US" w:eastAsia="zh-CN"/>
              </w:rPr>
              <w:t>投标</w:t>
            </w:r>
            <w:r>
              <w:rPr>
                <w:rFonts w:hint="eastAsia" w:ascii="宋体" w:hAnsi="宋体" w:eastAsia="宋体" w:cs="宋体"/>
                <w:bCs/>
                <w:sz w:val="24"/>
                <w:szCs w:val="24"/>
                <w:lang w:val="zh-CN"/>
              </w:rPr>
              <w:t>文件将被退回。</w:t>
            </w:r>
          </w:p>
          <w:p w14:paraId="6320216A">
            <w:pPr>
              <w:keepNext w:val="0"/>
              <w:keepLines w:val="0"/>
              <w:pageBreakBefore w:val="0"/>
              <w:widowControl w:val="0"/>
              <w:numPr>
                <w:ilvl w:val="0"/>
                <w:numId w:val="7"/>
              </w:numPr>
              <w:kinsoku/>
              <w:wordWrap/>
              <w:overflowPunct/>
              <w:topLinePunct w:val="0"/>
              <w:autoSpaceDE w:val="0"/>
              <w:autoSpaceDN w:val="0"/>
              <w:bidi w:val="0"/>
              <w:adjustRightInd w:val="0"/>
              <w:snapToGrid/>
              <w:spacing w:line="340" w:lineRule="exact"/>
              <w:ind w:leftChars="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在“唱标”环节，</w:t>
            </w:r>
            <w:r>
              <w:rPr>
                <w:rFonts w:hint="eastAsia" w:ascii="宋体" w:hAnsi="宋体" w:eastAsia="宋体" w:cs="宋体"/>
                <w:bCs/>
                <w:sz w:val="24"/>
                <w:szCs w:val="24"/>
                <w:lang w:val="en-US" w:eastAsia="zh-CN"/>
              </w:rPr>
              <w:t>投标人</w:t>
            </w:r>
            <w:r>
              <w:rPr>
                <w:rFonts w:hint="eastAsia" w:ascii="宋体" w:hAnsi="宋体" w:eastAsia="宋体" w:cs="宋体"/>
                <w:bCs/>
                <w:sz w:val="24"/>
                <w:szCs w:val="24"/>
                <w:lang w:val="zh-CN"/>
              </w:rPr>
              <w:t>应对唱标信息进行确认，</w:t>
            </w:r>
            <w:r>
              <w:rPr>
                <w:rFonts w:hint="eastAsia" w:ascii="宋体" w:hAnsi="宋体" w:eastAsia="宋体" w:cs="宋体"/>
                <w:bCs/>
                <w:sz w:val="24"/>
                <w:szCs w:val="24"/>
                <w:lang w:val="en-US" w:eastAsia="zh-CN"/>
              </w:rPr>
              <w:t>投标人</w:t>
            </w:r>
            <w:r>
              <w:rPr>
                <w:rFonts w:hint="eastAsia" w:ascii="宋体" w:hAnsi="宋体" w:eastAsia="宋体" w:cs="宋体"/>
                <w:bCs/>
                <w:sz w:val="24"/>
                <w:szCs w:val="24"/>
                <w:lang w:val="zh-CN"/>
              </w:rPr>
              <w:t>未进行唱标确认操作的，视同认可唱标结果。</w:t>
            </w:r>
          </w:p>
          <w:p w14:paraId="257020B2">
            <w:pPr>
              <w:keepNext w:val="0"/>
              <w:keepLines w:val="0"/>
              <w:pageBreakBefore w:val="0"/>
              <w:widowControl w:val="0"/>
              <w:numPr>
                <w:ilvl w:val="0"/>
                <w:numId w:val="7"/>
              </w:numPr>
              <w:kinsoku/>
              <w:wordWrap/>
              <w:overflowPunct/>
              <w:topLinePunct w:val="0"/>
              <w:autoSpaceDE w:val="0"/>
              <w:autoSpaceDN w:val="0"/>
              <w:bidi w:val="0"/>
              <w:adjustRightInd w:val="0"/>
              <w:snapToGrid/>
              <w:spacing w:line="340" w:lineRule="exact"/>
              <w:ind w:leftChars="0"/>
              <w:textAlignment w:val="auto"/>
              <w:rPr>
                <w:rFonts w:hint="eastAsia" w:ascii="宋体" w:hAnsi="宋体" w:cs="仿宋_GB2312"/>
                <w:sz w:val="24"/>
                <w:szCs w:val="24"/>
                <w:lang w:val="zh-CN"/>
              </w:rPr>
            </w:pPr>
            <w:r>
              <w:rPr>
                <w:rFonts w:hint="eastAsia" w:ascii="宋体" w:hAnsi="宋体" w:eastAsia="宋体" w:cs="宋体"/>
                <w:bCs/>
                <w:sz w:val="24"/>
                <w:szCs w:val="24"/>
                <w:lang w:val="zh-CN"/>
              </w:rPr>
              <w:t>在“开标结束”环节，</w:t>
            </w:r>
            <w:r>
              <w:rPr>
                <w:rFonts w:hint="eastAsia" w:ascii="宋体" w:hAnsi="宋体" w:eastAsia="宋体" w:cs="宋体"/>
                <w:bCs/>
                <w:sz w:val="24"/>
                <w:szCs w:val="24"/>
                <w:lang w:val="en-US" w:eastAsia="zh-CN"/>
              </w:rPr>
              <w:t>投标人</w:t>
            </w:r>
            <w:r>
              <w:rPr>
                <w:rFonts w:hint="eastAsia" w:ascii="宋体" w:hAnsi="宋体" w:eastAsia="宋体" w:cs="宋体"/>
                <w:bCs/>
                <w:sz w:val="24"/>
                <w:szCs w:val="24"/>
                <w:lang w:val="zh-CN"/>
              </w:rPr>
              <w:t>应在《开标情况记录表》上进行电子签章。</w:t>
            </w:r>
            <w:r>
              <w:rPr>
                <w:rFonts w:hint="eastAsia" w:ascii="宋体" w:hAnsi="宋体" w:eastAsia="宋体" w:cs="宋体"/>
                <w:bCs/>
                <w:sz w:val="24"/>
                <w:szCs w:val="24"/>
                <w:lang w:val="en-US" w:eastAsia="zh-CN"/>
              </w:rPr>
              <w:t>投标人</w:t>
            </w:r>
            <w:r>
              <w:rPr>
                <w:rFonts w:hint="eastAsia" w:ascii="宋体" w:hAnsi="宋体" w:eastAsia="宋体" w:cs="宋体"/>
                <w:bCs/>
                <w:sz w:val="24"/>
                <w:szCs w:val="24"/>
                <w:lang w:val="zh-CN"/>
              </w:rPr>
              <w:t>未签章的，视同认可开标结果。</w:t>
            </w:r>
          </w:p>
          <w:p w14:paraId="5C10BDCC">
            <w:pPr>
              <w:autoSpaceDE w:val="0"/>
              <w:autoSpaceDN w:val="0"/>
              <w:adjustRightInd w:val="0"/>
              <w:spacing w:line="360" w:lineRule="auto"/>
              <w:jc w:val="left"/>
              <w:rPr>
                <w:rFonts w:ascii="宋体" w:hAnsi="宋体" w:cs="宋体"/>
                <w:szCs w:val="21"/>
              </w:rPr>
            </w:pPr>
            <w:r>
              <w:rPr>
                <w:rFonts w:hint="eastAsia" w:ascii="宋体" w:hAnsi="宋体" w:eastAsia="宋体" w:cs="宋体"/>
                <w:bCs/>
                <w:sz w:val="24"/>
                <w:szCs w:val="24"/>
                <w:lang w:val="en-US" w:eastAsia="zh-CN"/>
              </w:rPr>
              <w:t>投标人</w:t>
            </w:r>
            <w:r>
              <w:rPr>
                <w:rFonts w:hint="eastAsia" w:ascii="宋体" w:hAnsi="宋体" w:eastAsia="宋体" w:cs="宋体"/>
                <w:bCs/>
                <w:sz w:val="24"/>
                <w:szCs w:val="24"/>
                <w:lang w:val="zh-CN"/>
              </w:rPr>
              <w:t>对开标过程和开标记录如有异议，可在本项目开标大厅界面右下方“发起异议”中提出异议。</w:t>
            </w:r>
          </w:p>
        </w:tc>
      </w:tr>
      <w:tr w14:paraId="5BE2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802FCCE">
            <w:pPr>
              <w:autoSpaceDE w:val="0"/>
              <w:autoSpaceDN w:val="0"/>
              <w:adjustRightInd w:val="0"/>
              <w:spacing w:line="360" w:lineRule="auto"/>
              <w:jc w:val="center"/>
              <w:rPr>
                <w:rFonts w:ascii="宋体" w:hAnsi="宋体" w:cs="宋体"/>
                <w:szCs w:val="21"/>
              </w:rPr>
            </w:pPr>
            <w:r>
              <w:rPr>
                <w:rFonts w:hint="eastAsia" w:ascii="宋体" w:hAnsi="宋体" w:cs="宋体"/>
                <w:szCs w:val="21"/>
              </w:rPr>
              <w:t>23</w:t>
            </w:r>
          </w:p>
        </w:tc>
        <w:tc>
          <w:tcPr>
            <w:tcW w:w="2268" w:type="dxa"/>
            <w:vAlign w:val="center"/>
          </w:tcPr>
          <w:p w14:paraId="795597F6">
            <w:pPr>
              <w:autoSpaceDE w:val="0"/>
              <w:autoSpaceDN w:val="0"/>
              <w:adjustRightInd w:val="0"/>
              <w:spacing w:line="360" w:lineRule="auto"/>
              <w:jc w:val="center"/>
              <w:rPr>
                <w:rFonts w:ascii="宋体" w:hAnsi="宋体" w:cs="宋体"/>
                <w:szCs w:val="21"/>
              </w:rPr>
            </w:pPr>
            <w:r>
              <w:rPr>
                <w:rFonts w:hint="eastAsia" w:ascii="宋体" w:hAnsi="宋体" w:cs="宋体"/>
                <w:szCs w:val="21"/>
              </w:rPr>
              <w:t>评标委员会组建</w:t>
            </w:r>
          </w:p>
        </w:tc>
        <w:tc>
          <w:tcPr>
            <w:tcW w:w="6739" w:type="dxa"/>
            <w:vAlign w:val="center"/>
          </w:tcPr>
          <w:p w14:paraId="6BAE5259">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由采购人代表</w:t>
            </w:r>
            <w:r>
              <w:rPr>
                <w:rFonts w:hint="eastAsia" w:ascii="宋体" w:hAnsi="宋体" w:cs="宋体"/>
                <w:szCs w:val="21"/>
              </w:rPr>
              <w:t>1人</w:t>
            </w:r>
            <w:r>
              <w:rPr>
                <w:rFonts w:hint="eastAsia" w:ascii="宋体" w:hAnsi="宋体" w:cs="宋体"/>
                <w:szCs w:val="21"/>
                <w:lang w:val="zh-CN"/>
              </w:rPr>
              <w:t>和评审专家</w:t>
            </w:r>
            <w:r>
              <w:rPr>
                <w:rFonts w:hint="eastAsia" w:ascii="宋体" w:hAnsi="宋体" w:cs="宋体"/>
                <w:szCs w:val="21"/>
              </w:rPr>
              <w:t>4人</w:t>
            </w:r>
            <w:r>
              <w:rPr>
                <w:rFonts w:hint="eastAsia" w:ascii="宋体" w:hAnsi="宋体" w:cs="宋体"/>
                <w:szCs w:val="21"/>
                <w:lang w:val="zh-CN"/>
              </w:rPr>
              <w:t>组成，其中评审专家的人数不少于评标委员会成员总数的三分之二。评审专家从政府采购评审专家库中随机抽取。</w:t>
            </w:r>
          </w:p>
        </w:tc>
      </w:tr>
      <w:tr w14:paraId="7AF0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D2C4D76">
            <w:pPr>
              <w:autoSpaceDE w:val="0"/>
              <w:autoSpaceDN w:val="0"/>
              <w:adjustRightInd w:val="0"/>
              <w:spacing w:line="360" w:lineRule="auto"/>
              <w:jc w:val="center"/>
              <w:rPr>
                <w:rFonts w:ascii="宋体" w:hAnsi="宋体" w:cs="宋体"/>
                <w:szCs w:val="21"/>
              </w:rPr>
            </w:pPr>
            <w:r>
              <w:rPr>
                <w:rFonts w:hint="eastAsia" w:ascii="宋体" w:hAnsi="宋体" w:cs="宋体"/>
                <w:szCs w:val="21"/>
              </w:rPr>
              <w:t>24</w:t>
            </w:r>
          </w:p>
        </w:tc>
        <w:tc>
          <w:tcPr>
            <w:tcW w:w="2268" w:type="dxa"/>
            <w:vAlign w:val="center"/>
          </w:tcPr>
          <w:p w14:paraId="4B564475">
            <w:pPr>
              <w:autoSpaceDE w:val="0"/>
              <w:autoSpaceDN w:val="0"/>
              <w:adjustRightInd w:val="0"/>
              <w:spacing w:line="360" w:lineRule="auto"/>
              <w:jc w:val="center"/>
              <w:rPr>
                <w:rFonts w:ascii="宋体" w:hAnsi="宋体" w:cs="宋体"/>
                <w:bCs/>
                <w:szCs w:val="21"/>
                <w:lang w:val="zh-CN"/>
              </w:rPr>
            </w:pPr>
            <w:r>
              <w:rPr>
                <w:rFonts w:hint="eastAsia" w:ascii="宋体" w:hAnsi="宋体" w:cs="宋体"/>
                <w:szCs w:val="21"/>
              </w:rPr>
              <w:t>评标方法</w:t>
            </w:r>
          </w:p>
        </w:tc>
        <w:tc>
          <w:tcPr>
            <w:tcW w:w="6739" w:type="dxa"/>
            <w:vAlign w:val="center"/>
          </w:tcPr>
          <w:p w14:paraId="6AF24A81">
            <w:pPr>
              <w:autoSpaceDE w:val="0"/>
              <w:autoSpaceDN w:val="0"/>
              <w:adjustRightInd w:val="0"/>
              <w:spacing w:line="360" w:lineRule="auto"/>
              <w:jc w:val="left"/>
              <w:rPr>
                <w:rFonts w:ascii="宋体" w:hAnsi="宋体" w:cs="宋体"/>
                <w:bCs/>
                <w:szCs w:val="21"/>
                <w:lang w:val="zh-CN"/>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综合评分法</w:t>
            </w:r>
            <w:r>
              <w:rPr>
                <w:rFonts w:hint="eastAsia" w:ascii="宋体" w:hAnsi="宋体" w:cs="宋体"/>
                <w:b/>
                <w:bCs/>
                <w:szCs w:val="21"/>
                <w:lang w:val="zh-CN"/>
              </w:rPr>
              <w:t>□</w:t>
            </w:r>
            <w:r>
              <w:rPr>
                <w:rFonts w:hint="eastAsia" w:ascii="宋体" w:hAnsi="宋体" w:cs="宋体"/>
                <w:szCs w:val="21"/>
                <w:lang w:val="zh-CN"/>
              </w:rPr>
              <w:t>最低评标价法</w:t>
            </w:r>
          </w:p>
        </w:tc>
      </w:tr>
      <w:tr w14:paraId="3966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8C9E8B7">
            <w:pPr>
              <w:autoSpaceDE w:val="0"/>
              <w:autoSpaceDN w:val="0"/>
              <w:adjustRightInd w:val="0"/>
              <w:spacing w:line="360" w:lineRule="auto"/>
              <w:jc w:val="center"/>
              <w:rPr>
                <w:rFonts w:ascii="宋体" w:hAnsi="宋体" w:cs="宋体"/>
                <w:szCs w:val="21"/>
              </w:rPr>
            </w:pPr>
            <w:r>
              <w:rPr>
                <w:rFonts w:hint="eastAsia" w:ascii="宋体" w:hAnsi="宋体" w:cs="宋体"/>
                <w:szCs w:val="21"/>
              </w:rPr>
              <w:t>25</w:t>
            </w:r>
          </w:p>
        </w:tc>
        <w:tc>
          <w:tcPr>
            <w:tcW w:w="2268" w:type="dxa"/>
            <w:vAlign w:val="center"/>
          </w:tcPr>
          <w:p w14:paraId="36124C62">
            <w:pPr>
              <w:autoSpaceDE w:val="0"/>
              <w:autoSpaceDN w:val="0"/>
              <w:adjustRightInd w:val="0"/>
              <w:spacing w:line="360" w:lineRule="auto"/>
              <w:jc w:val="center"/>
              <w:rPr>
                <w:rFonts w:ascii="宋体" w:hAnsi="宋体" w:cs="宋体"/>
                <w:szCs w:val="21"/>
              </w:rPr>
            </w:pPr>
            <w:r>
              <w:rPr>
                <w:rFonts w:hint="eastAsia" w:ascii="宋体" w:hAnsi="宋体" w:cs="宋体"/>
                <w:szCs w:val="21"/>
              </w:rPr>
              <w:t>中小企业有关政策</w:t>
            </w:r>
          </w:p>
        </w:tc>
        <w:tc>
          <w:tcPr>
            <w:tcW w:w="6739" w:type="dxa"/>
            <w:vAlign w:val="center"/>
          </w:tcPr>
          <w:p w14:paraId="119040E1">
            <w:pPr>
              <w:snapToGrid w:val="0"/>
              <w:spacing w:line="360" w:lineRule="auto"/>
              <w:rPr>
                <w:rStyle w:val="131"/>
                <w:rFonts w:ascii="宋体" w:hAnsi="宋体" w:cs="宋体"/>
                <w:bCs/>
                <w:szCs w:val="21"/>
                <w:lang w:val="zh-CN"/>
              </w:rPr>
            </w:pPr>
            <w:r>
              <w:rPr>
                <w:rStyle w:val="131"/>
                <w:rFonts w:hint="eastAsia" w:ascii="宋体" w:hAnsi="宋体" w:cs="宋体"/>
                <w:bCs/>
                <w:szCs w:val="21"/>
                <w:lang w:val="zh-CN"/>
              </w:rPr>
              <w:t>1、根据工信部等部委发布的《关于印发中小企业划型标准规定的通知》（工信部联企业〔2011〕300号），按照本次采购标的所属行</w:t>
            </w:r>
          </w:p>
          <w:p w14:paraId="55BFC7E5">
            <w:pPr>
              <w:snapToGrid w:val="0"/>
              <w:spacing w:line="360" w:lineRule="auto"/>
              <w:rPr>
                <w:rStyle w:val="131"/>
                <w:rFonts w:ascii="宋体" w:hAnsi="宋体" w:cs="宋体"/>
                <w:bCs/>
                <w:szCs w:val="21"/>
                <w:lang w:val="zh-CN"/>
              </w:rPr>
            </w:pPr>
            <w:r>
              <w:rPr>
                <w:rStyle w:val="131"/>
                <w:rFonts w:hint="eastAsia" w:ascii="宋体" w:hAnsi="宋体" w:cs="宋体"/>
                <w:bCs/>
                <w:szCs w:val="21"/>
                <w:lang w:val="zh-CN"/>
              </w:rPr>
              <w:t>业的划型标准，符合条件的中小企业应按照招标文件格式要求提供《中小企业声明函》，否则不得享受相关中小企业扶持政策。</w:t>
            </w:r>
          </w:p>
          <w:p w14:paraId="01FFD8B4">
            <w:pPr>
              <w:snapToGrid w:val="0"/>
              <w:spacing w:line="360" w:lineRule="auto"/>
              <w:rPr>
                <w:rStyle w:val="131"/>
                <w:rFonts w:ascii="宋体" w:hAnsi="宋体" w:cs="宋体"/>
                <w:bCs/>
                <w:szCs w:val="21"/>
                <w:lang w:val="zh-CN"/>
              </w:rPr>
            </w:pPr>
            <w:r>
              <w:rPr>
                <w:rStyle w:val="131"/>
                <w:rFonts w:hint="eastAsia" w:ascii="宋体" w:hAnsi="宋体" w:cs="宋体"/>
                <w:bCs/>
                <w:szCs w:val="21"/>
                <w:lang w:val="zh-CN"/>
              </w:rPr>
              <w:t>2、本次采购标的对应的中小企业划分标准所属行业：</w:t>
            </w:r>
            <w:r>
              <w:rPr>
                <w:rStyle w:val="131"/>
                <w:rFonts w:hint="eastAsia" w:ascii="宋体" w:hAnsi="宋体" w:cs="宋体"/>
                <w:bCs/>
                <w:szCs w:val="21"/>
              </w:rPr>
              <w:t>软件和信息技术服务业</w:t>
            </w:r>
            <w:r>
              <w:rPr>
                <w:rStyle w:val="131"/>
                <w:rFonts w:hint="eastAsia" w:ascii="宋体" w:hAnsi="宋体" w:cs="宋体"/>
                <w:bCs/>
                <w:szCs w:val="21"/>
                <w:lang w:val="zh-CN"/>
              </w:rPr>
              <w:t>。</w:t>
            </w:r>
          </w:p>
          <w:p w14:paraId="2DC62221">
            <w:pPr>
              <w:snapToGrid w:val="0"/>
              <w:spacing w:line="360" w:lineRule="auto"/>
              <w:rPr>
                <w:rStyle w:val="131"/>
                <w:rFonts w:ascii="宋体" w:hAnsi="宋体" w:cs="宋体"/>
                <w:bCs/>
                <w:szCs w:val="21"/>
                <w:lang w:val="zh-CN"/>
              </w:rPr>
            </w:pPr>
            <w:r>
              <w:rPr>
                <w:rStyle w:val="131"/>
                <w:rFonts w:hint="eastAsia" w:ascii="宋体" w:hAnsi="宋体" w:cs="宋体"/>
                <w:bCs/>
                <w:szCs w:val="21"/>
                <w:lang w:val="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1B83C26A">
            <w:pPr>
              <w:snapToGrid w:val="0"/>
              <w:spacing w:line="360" w:lineRule="auto"/>
              <w:rPr>
                <w:rStyle w:val="131"/>
                <w:rFonts w:ascii="宋体" w:hAnsi="宋体" w:cs="宋体"/>
                <w:bCs/>
                <w:szCs w:val="21"/>
                <w:lang w:val="zh-CN"/>
              </w:rPr>
            </w:pPr>
            <w:r>
              <w:rPr>
                <w:rStyle w:val="131"/>
                <w:rFonts w:hint="eastAsia" w:ascii="宋体" w:hAnsi="宋体" w:cs="宋体"/>
                <w:bCs/>
                <w:szCs w:val="21"/>
                <w:lang w:val="zh-CN"/>
              </w:rPr>
              <w:t>4、以联合体形式参加政府采购活动，联合体各方均为中小企业的，联合体视同中小企业。其中，联合体各方均为小微企业的，联合体视同小微企业。</w:t>
            </w:r>
          </w:p>
          <w:p w14:paraId="1D00E530">
            <w:pPr>
              <w:snapToGrid w:val="0"/>
              <w:spacing w:line="360" w:lineRule="auto"/>
              <w:rPr>
                <w:rStyle w:val="131"/>
                <w:rFonts w:ascii="宋体" w:hAnsi="宋体" w:cs="宋体"/>
                <w:bCs/>
                <w:szCs w:val="21"/>
                <w:lang w:val="zh-CN"/>
              </w:rPr>
            </w:pPr>
            <w:r>
              <w:rPr>
                <w:rStyle w:val="131"/>
                <w:rFonts w:hint="eastAsia" w:ascii="宋体" w:hAnsi="宋体" w:cs="宋体"/>
                <w:bCs/>
                <w:szCs w:val="21"/>
                <w:lang w:val="zh-CN"/>
              </w:rPr>
              <w:t>5、接受大中型企业与小微企业组成联合体或者允许大中型企业向一家或者多家小微企业分包的采购项目，对于联合协议或者分包意向协议约定小微企业的合同份额占到合同总金额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Style w:val="131"/>
                <w:rFonts w:hint="eastAsia" w:ascii="宋体" w:hAnsi="宋体" w:cs="宋体"/>
                <w:bCs/>
                <w:szCs w:val="21"/>
              </w:rPr>
              <w:t>4</w:t>
            </w:r>
            <w:r>
              <w:rPr>
                <w:rStyle w:val="131"/>
                <w:rFonts w:hint="eastAsia" w:ascii="宋体" w:hAnsi="宋体" w:cs="宋体"/>
                <w:bCs/>
                <w:szCs w:val="21"/>
                <w:lang w:val="zh-CN"/>
              </w:rPr>
              <w:t>%（4%—6%）的扣除，用扣除后的价格参加评审。组成联合体或者接受分包的小微企业与联合体内其他企业、分包企业之间存在直接控股、管理关系的，不享受价格扣除优惠政策。</w:t>
            </w:r>
          </w:p>
          <w:p w14:paraId="109D086E">
            <w:pPr>
              <w:snapToGrid w:val="0"/>
              <w:spacing w:line="360" w:lineRule="auto"/>
              <w:rPr>
                <w:rStyle w:val="131"/>
                <w:rFonts w:ascii="宋体" w:hAnsi="宋体" w:cs="宋体"/>
                <w:bCs/>
                <w:szCs w:val="21"/>
                <w:lang w:val="zh-CN"/>
              </w:rPr>
            </w:pPr>
            <w:r>
              <w:rPr>
                <w:rStyle w:val="131"/>
                <w:rFonts w:hint="eastAsia" w:ascii="宋体" w:hAnsi="宋体" w:cs="宋体"/>
                <w:bCs/>
                <w:szCs w:val="21"/>
                <w:lang w:val="zh-CN"/>
              </w:rPr>
              <w:t>6、提供由省级以上监狱管理局、戒毒管理局（含新疆生产建设兵团）出具的属于监狱企业证明文件的，视同为小型和微型企业。</w:t>
            </w:r>
          </w:p>
          <w:p w14:paraId="7C9445F7">
            <w:pPr>
              <w:snapToGrid w:val="0"/>
              <w:spacing w:line="360" w:lineRule="auto"/>
              <w:rPr>
                <w:rStyle w:val="131"/>
                <w:rFonts w:ascii="宋体" w:hAnsi="宋体" w:cs="宋体"/>
                <w:bCs/>
                <w:szCs w:val="21"/>
                <w:lang w:val="zh-CN"/>
              </w:rPr>
            </w:pPr>
            <w:r>
              <w:rPr>
                <w:rStyle w:val="131"/>
                <w:rFonts w:hint="eastAsia" w:ascii="宋体" w:hAnsi="宋体" w:cs="宋体"/>
                <w:bCs/>
                <w:szCs w:val="21"/>
                <w:lang w:val="zh-CN"/>
              </w:rPr>
              <w:t>7、符合享受政府采购支持政策的残疾人福利性单位条件且提供《残疾人福利性单位声明函》的，视同为小型和微型企业。享受政府采购支持政策的残疾人福利性单位应当同时满足以下条件：</w:t>
            </w:r>
          </w:p>
          <w:p w14:paraId="13BBC968">
            <w:pPr>
              <w:snapToGrid w:val="0"/>
              <w:spacing w:line="360" w:lineRule="auto"/>
              <w:rPr>
                <w:rStyle w:val="131"/>
                <w:rFonts w:ascii="宋体" w:hAnsi="宋体" w:cs="宋体"/>
                <w:bCs/>
                <w:szCs w:val="21"/>
                <w:lang w:val="zh-CN"/>
              </w:rPr>
            </w:pPr>
            <w:r>
              <w:rPr>
                <w:rStyle w:val="131"/>
                <w:rFonts w:hint="eastAsia" w:ascii="宋体" w:hAnsi="宋体" w:cs="宋体"/>
                <w:bCs/>
                <w:szCs w:val="21"/>
                <w:lang w:val="zh-CN"/>
              </w:rPr>
              <w:t>（一）安置的残疾人占本单位在职职工人数的比例不低于25%（含25%），并且安置的残疾人人数不少于10人（含10人）；</w:t>
            </w:r>
          </w:p>
          <w:p w14:paraId="382149D7">
            <w:pPr>
              <w:snapToGrid w:val="0"/>
              <w:spacing w:line="360" w:lineRule="auto"/>
              <w:rPr>
                <w:rStyle w:val="131"/>
                <w:rFonts w:ascii="宋体" w:hAnsi="宋体" w:cs="宋体"/>
                <w:bCs/>
                <w:szCs w:val="21"/>
                <w:lang w:val="zh-CN"/>
              </w:rPr>
            </w:pPr>
            <w:r>
              <w:rPr>
                <w:rStyle w:val="131"/>
                <w:rFonts w:hint="eastAsia" w:ascii="宋体" w:hAnsi="宋体" w:cs="宋体"/>
                <w:bCs/>
                <w:szCs w:val="21"/>
                <w:lang w:val="zh-CN"/>
              </w:rPr>
              <w:t>（二）依法与安置的每位残疾人签订了一年以上（含一年）的劳动合同或服务协议；</w:t>
            </w:r>
          </w:p>
          <w:p w14:paraId="649C6916">
            <w:pPr>
              <w:snapToGrid w:val="0"/>
              <w:spacing w:line="360" w:lineRule="auto"/>
              <w:rPr>
                <w:rStyle w:val="131"/>
                <w:rFonts w:ascii="宋体" w:hAnsi="宋体" w:cs="宋体"/>
                <w:bCs/>
                <w:szCs w:val="21"/>
                <w:lang w:val="zh-CN"/>
              </w:rPr>
            </w:pPr>
            <w:r>
              <w:rPr>
                <w:rStyle w:val="131"/>
                <w:rFonts w:hint="eastAsia" w:ascii="宋体" w:hAnsi="宋体" w:cs="宋体"/>
                <w:bCs/>
                <w:szCs w:val="21"/>
                <w:lang w:val="zh-CN"/>
              </w:rPr>
              <w:t>（三）为安置的每位残疾人按月足额缴纳了基本养老保险、基本医疗保险、失业保险、工伤保险和生育保险等社会保险费；</w:t>
            </w:r>
          </w:p>
          <w:p w14:paraId="2EE3123D">
            <w:pPr>
              <w:snapToGrid w:val="0"/>
              <w:spacing w:line="360" w:lineRule="auto"/>
              <w:rPr>
                <w:rStyle w:val="131"/>
                <w:rFonts w:ascii="宋体" w:hAnsi="宋体" w:cs="宋体"/>
                <w:bCs/>
                <w:szCs w:val="21"/>
                <w:lang w:val="zh-CN"/>
              </w:rPr>
            </w:pPr>
            <w:r>
              <w:rPr>
                <w:rStyle w:val="131"/>
                <w:rFonts w:hint="eastAsia" w:ascii="宋体" w:hAnsi="宋体" w:cs="宋体"/>
                <w:bCs/>
                <w:szCs w:val="21"/>
                <w:lang w:val="zh-CN"/>
              </w:rPr>
              <w:t>（四）通过银行等金融机构向安置的每位残疾人，按月支付了不低于单位所在区县适用的经省级人民政府批准的月最低工资标准的工资；</w:t>
            </w:r>
          </w:p>
          <w:p w14:paraId="7F235297">
            <w:pPr>
              <w:snapToGrid w:val="0"/>
              <w:spacing w:line="360" w:lineRule="auto"/>
              <w:rPr>
                <w:rStyle w:val="131"/>
                <w:rFonts w:ascii="宋体" w:hAnsi="宋体" w:cs="宋体"/>
                <w:bCs/>
                <w:szCs w:val="21"/>
                <w:lang w:val="zh-CN"/>
              </w:rPr>
            </w:pPr>
            <w:r>
              <w:rPr>
                <w:rStyle w:val="131"/>
                <w:rFonts w:hint="eastAsia" w:ascii="宋体" w:hAnsi="宋体" w:cs="宋体"/>
                <w:bCs/>
                <w:szCs w:val="21"/>
                <w:lang w:val="zh-CN"/>
              </w:rPr>
              <w:t>（五）提供本单位制造的货物、承担的工程或者服务（以下简称产品），或者提供其他残疾人福利性单位制造的货物（不包括使用非残疾人福利性单位注册商标的货物）。</w:t>
            </w:r>
          </w:p>
          <w:p w14:paraId="704430EF">
            <w:pPr>
              <w:snapToGrid w:val="0"/>
              <w:spacing w:line="360" w:lineRule="auto"/>
              <w:rPr>
                <w:rStyle w:val="131"/>
                <w:rFonts w:ascii="宋体" w:hAnsi="宋体" w:cs="宋体"/>
                <w:bCs/>
                <w:szCs w:val="21"/>
                <w:lang w:val="zh-CN"/>
              </w:rPr>
            </w:pPr>
            <w:r>
              <w:rPr>
                <w:rStyle w:val="131"/>
                <w:rFonts w:hint="eastAsia" w:ascii="宋体" w:hAnsi="宋体" w:cs="宋体"/>
                <w:bCs/>
                <w:szCs w:val="21"/>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7C9F13A">
            <w:pPr>
              <w:snapToGrid w:val="0"/>
              <w:spacing w:line="360" w:lineRule="auto"/>
              <w:rPr>
                <w:rStyle w:val="131"/>
                <w:rFonts w:ascii="宋体" w:hAnsi="宋体" w:cs="宋体"/>
                <w:bCs/>
                <w:szCs w:val="21"/>
                <w:lang w:val="zh-CN"/>
              </w:rPr>
            </w:pPr>
            <w:r>
              <w:rPr>
                <w:rStyle w:val="131"/>
                <w:rFonts w:hint="eastAsia" w:ascii="宋体" w:hAnsi="宋体" w:cs="宋体"/>
                <w:bCs/>
                <w:szCs w:val="21"/>
              </w:rPr>
              <w:t>8</w:t>
            </w:r>
            <w:r>
              <w:rPr>
                <w:rStyle w:val="131"/>
                <w:rFonts w:hint="eastAsia" w:ascii="宋体" w:hAnsi="宋体" w:cs="宋体"/>
                <w:bCs/>
                <w:szCs w:val="21"/>
                <w:lang w:val="zh-CN"/>
              </w:rPr>
              <w:t>、小型和微型企业不包括民办非企业单位。</w:t>
            </w:r>
          </w:p>
          <w:p w14:paraId="253853D8">
            <w:pPr>
              <w:autoSpaceDE w:val="0"/>
              <w:autoSpaceDN w:val="0"/>
              <w:adjustRightInd w:val="0"/>
              <w:spacing w:line="360" w:lineRule="auto"/>
              <w:rPr>
                <w:rFonts w:ascii="宋体" w:hAnsi="宋体" w:cs="宋体"/>
                <w:kern w:val="0"/>
                <w:szCs w:val="21"/>
                <w:lang w:val="zh-CN"/>
              </w:rPr>
            </w:pPr>
            <w:r>
              <w:rPr>
                <w:rStyle w:val="131"/>
                <w:rFonts w:hint="eastAsia" w:ascii="宋体" w:hAnsi="宋体" w:cs="宋体"/>
                <w:bCs/>
                <w:szCs w:val="21"/>
              </w:rPr>
              <w:t>9</w:t>
            </w:r>
            <w:r>
              <w:rPr>
                <w:rStyle w:val="131"/>
                <w:rFonts w:hint="eastAsia" w:ascii="宋体" w:hAnsi="宋体" w:cs="宋体"/>
                <w:bCs/>
                <w:szCs w:val="21"/>
                <w:lang w:val="zh-CN"/>
              </w:rPr>
              <w:t>、符合中小企业划分标准的个体工商户，在政府采购活动中视同中小企业。</w:t>
            </w:r>
          </w:p>
        </w:tc>
      </w:tr>
      <w:tr w14:paraId="06E6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9EDBFCE">
            <w:pPr>
              <w:autoSpaceDE w:val="0"/>
              <w:autoSpaceDN w:val="0"/>
              <w:adjustRightInd w:val="0"/>
              <w:spacing w:line="360" w:lineRule="auto"/>
              <w:jc w:val="center"/>
              <w:rPr>
                <w:rFonts w:ascii="宋体" w:hAnsi="宋体" w:cs="宋体"/>
                <w:szCs w:val="21"/>
              </w:rPr>
            </w:pPr>
            <w:r>
              <w:rPr>
                <w:rFonts w:hint="eastAsia" w:ascii="宋体" w:hAnsi="宋体" w:cs="宋体"/>
                <w:szCs w:val="21"/>
              </w:rPr>
              <w:t>26</w:t>
            </w:r>
          </w:p>
        </w:tc>
        <w:tc>
          <w:tcPr>
            <w:tcW w:w="2268" w:type="dxa"/>
            <w:vAlign w:val="center"/>
          </w:tcPr>
          <w:p w14:paraId="03098D9E">
            <w:pPr>
              <w:autoSpaceDE w:val="0"/>
              <w:autoSpaceDN w:val="0"/>
              <w:adjustRightInd w:val="0"/>
              <w:spacing w:line="360" w:lineRule="auto"/>
              <w:jc w:val="center"/>
              <w:rPr>
                <w:rFonts w:ascii="宋体" w:hAnsi="宋体" w:cs="宋体"/>
                <w:szCs w:val="21"/>
              </w:rPr>
            </w:pPr>
            <w:r>
              <w:rPr>
                <w:rFonts w:hint="eastAsia" w:ascii="宋体" w:hAnsi="宋体" w:cs="宋体"/>
                <w:szCs w:val="21"/>
              </w:rPr>
              <w:t>节能环保要求</w:t>
            </w:r>
          </w:p>
        </w:tc>
        <w:tc>
          <w:tcPr>
            <w:tcW w:w="6739" w:type="dxa"/>
            <w:vAlign w:val="center"/>
          </w:tcPr>
          <w:p w14:paraId="13EE6A99">
            <w:pPr>
              <w:autoSpaceDE w:val="0"/>
              <w:autoSpaceDN w:val="0"/>
              <w:adjustRightInd w:val="0"/>
              <w:spacing w:line="360" w:lineRule="auto"/>
              <w:jc w:val="left"/>
              <w:rPr>
                <w:rFonts w:hint="eastAsia" w:ascii="宋体" w:hAnsi="宋体" w:cs="宋体"/>
                <w:spacing w:val="-2"/>
                <w:szCs w:val="21"/>
                <w:lang w:val="zh-CN" w:eastAsia="zh-CN"/>
              </w:rPr>
            </w:pPr>
            <w:r>
              <w:rPr>
                <w:rFonts w:hint="eastAsia" w:ascii="宋体" w:hAnsi="宋体" w:cs="宋体"/>
                <w:spacing w:val="-2"/>
                <w:szCs w:val="21"/>
                <w:lang w:val="zh-CN"/>
              </w:rPr>
              <w:t>1、本项目强制采购的节能产品：</w:t>
            </w:r>
            <w:r>
              <w:rPr>
                <w:rFonts w:hint="eastAsia" w:ascii="宋体" w:hAnsi="宋体" w:cs="宋体"/>
                <w:spacing w:val="-2"/>
                <w:szCs w:val="21"/>
                <w:lang w:val="en-US" w:eastAsia="zh-CN"/>
              </w:rPr>
              <w:t>有</w:t>
            </w:r>
          </w:p>
          <w:p w14:paraId="6BDE7BC7">
            <w:pPr>
              <w:autoSpaceDE w:val="0"/>
              <w:autoSpaceDN w:val="0"/>
              <w:adjustRightInd w:val="0"/>
              <w:spacing w:line="360" w:lineRule="auto"/>
              <w:jc w:val="left"/>
              <w:rPr>
                <w:rFonts w:ascii="宋体" w:hAnsi="宋体" w:cs="宋体"/>
                <w:b/>
                <w:kern w:val="0"/>
                <w:szCs w:val="21"/>
                <w:lang w:val="zh-CN"/>
              </w:rPr>
            </w:pPr>
            <w:r>
              <w:rPr>
                <w:rFonts w:hint="eastAsia" w:ascii="宋体" w:hAnsi="宋体" w:cs="宋体"/>
                <w:spacing w:val="-2"/>
                <w:szCs w:val="21"/>
              </w:rPr>
              <w:t>2、</w:t>
            </w:r>
            <w:r>
              <w:rPr>
                <w:rFonts w:hint="eastAsia" w:ascii="宋体" w:hAnsi="宋体" w:cs="宋体"/>
                <w:spacing w:val="-2"/>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认证证书，否则投标无效；属于政府优先采购产品类别的，须按照要求提供依据国家确定的认证机构出具的、处于有效期之内的节能产品、环境标志产品认证证书，否则不予认定。</w:t>
            </w:r>
          </w:p>
        </w:tc>
      </w:tr>
      <w:tr w14:paraId="7BD8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1EA02D8">
            <w:pPr>
              <w:autoSpaceDE w:val="0"/>
              <w:autoSpaceDN w:val="0"/>
              <w:adjustRightInd w:val="0"/>
              <w:spacing w:line="360" w:lineRule="auto"/>
              <w:jc w:val="center"/>
              <w:rPr>
                <w:rFonts w:ascii="宋体" w:hAnsi="宋体" w:cs="宋体"/>
                <w:szCs w:val="21"/>
              </w:rPr>
            </w:pPr>
            <w:r>
              <w:rPr>
                <w:rFonts w:hint="eastAsia" w:ascii="宋体" w:hAnsi="宋体" w:cs="宋体"/>
                <w:szCs w:val="21"/>
              </w:rPr>
              <w:t>27</w:t>
            </w:r>
          </w:p>
        </w:tc>
        <w:tc>
          <w:tcPr>
            <w:tcW w:w="2268" w:type="dxa"/>
            <w:vAlign w:val="center"/>
          </w:tcPr>
          <w:p w14:paraId="73ACBDBD">
            <w:pPr>
              <w:autoSpaceDE w:val="0"/>
              <w:autoSpaceDN w:val="0"/>
              <w:adjustRightInd w:val="0"/>
              <w:spacing w:line="360" w:lineRule="auto"/>
              <w:jc w:val="center"/>
              <w:rPr>
                <w:rFonts w:ascii="宋体" w:hAnsi="宋体" w:cs="宋体"/>
                <w:szCs w:val="21"/>
              </w:rPr>
            </w:pPr>
            <w:r>
              <w:rPr>
                <w:rFonts w:ascii="宋体" w:hAnsi="宋体" w:cs="宋体"/>
                <w:szCs w:val="21"/>
              </w:rPr>
              <w:t>网络关键设备、网络安 全专用产品要求</w:t>
            </w:r>
          </w:p>
        </w:tc>
        <w:tc>
          <w:tcPr>
            <w:tcW w:w="6739" w:type="dxa"/>
            <w:vAlign w:val="center"/>
          </w:tcPr>
          <w:p w14:paraId="6CE1C935">
            <w:pPr>
              <w:numPr>
                <w:ilvl w:val="0"/>
                <w:numId w:val="8"/>
              </w:numPr>
              <w:autoSpaceDE w:val="0"/>
              <w:autoSpaceDN w:val="0"/>
              <w:adjustRightInd w:val="0"/>
              <w:spacing w:line="360" w:lineRule="auto"/>
              <w:jc w:val="left"/>
              <w:rPr>
                <w:rFonts w:ascii="宋体" w:hAnsi="宋体" w:cs="宋体"/>
                <w:b/>
                <w:kern w:val="0"/>
                <w:szCs w:val="21"/>
                <w:lang w:val="zh-CN"/>
              </w:rPr>
            </w:pPr>
            <w:r>
              <w:rPr>
                <w:rFonts w:ascii="宋体" w:hAnsi="宋体" w:cs="宋体"/>
                <w:szCs w:val="21"/>
              </w:rPr>
              <w:t xml:space="preserve">本项目网络关键设备：（无）；网络安全专用产品：（无） </w:t>
            </w:r>
          </w:p>
          <w:p w14:paraId="45D81EEB">
            <w:pPr>
              <w:numPr>
                <w:ilvl w:val="0"/>
                <w:numId w:val="8"/>
              </w:numPr>
              <w:autoSpaceDE w:val="0"/>
              <w:autoSpaceDN w:val="0"/>
              <w:adjustRightInd w:val="0"/>
              <w:spacing w:line="360" w:lineRule="auto"/>
              <w:jc w:val="left"/>
              <w:rPr>
                <w:rFonts w:ascii="宋体" w:hAnsi="宋体" w:cs="宋体"/>
                <w:szCs w:val="21"/>
              </w:rPr>
            </w:pPr>
            <w:r>
              <w:rPr>
                <w:rFonts w:ascii="宋体" w:hAnsi="宋体" w:cs="宋体"/>
                <w:szCs w:val="21"/>
              </w:rPr>
              <w:t xml:space="preserve">本项目中涉及网络关键设备或网络安全专用产品的，执行国家互联网 信息办公室、工业和信息化部、公安部和国家认证认可监督管理委员会 2023 年第2号《关于调整&lt;网络关键设备和网络安全专用产品目录&gt;的 公告》及国家互联网信息办公室、工业和信息化部、公安部、财政部和 国家认证认可监督管理委员会 2023年第1号《关于调整网络安全专用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 售许可证》，且在有效期内。 </w:t>
            </w:r>
          </w:p>
          <w:p w14:paraId="06E8F320">
            <w:pPr>
              <w:autoSpaceDE w:val="0"/>
              <w:autoSpaceDN w:val="0"/>
              <w:adjustRightInd w:val="0"/>
              <w:spacing w:line="360" w:lineRule="auto"/>
              <w:jc w:val="left"/>
              <w:rPr>
                <w:rFonts w:ascii="宋体" w:hAnsi="宋体" w:cs="宋体"/>
                <w:b/>
                <w:kern w:val="0"/>
                <w:szCs w:val="21"/>
                <w:lang w:val="zh-CN"/>
              </w:rPr>
            </w:pPr>
            <w:r>
              <w:rPr>
                <w:rFonts w:ascii="宋体" w:hAnsi="宋体" w:cs="宋体"/>
                <w:szCs w:val="21"/>
              </w:rPr>
              <w:t>3、提供资料（下列资料任意一项） ①网络关键设备和网络安全专用产品安全认证证书； ②网络关键设备安全检测证书、网络安全专用产品安全检测证书； ③计算机信息系统安全专用产品销售许可证；④中国网信网或工业和信息化部网站或公安部网站或国家认证认可监督 管理委员会网站公布的认证、检测结果（提供公布安全认证、安全检测 结果页面网址和安全认证、检测结果截图）。</w:t>
            </w:r>
          </w:p>
        </w:tc>
      </w:tr>
      <w:tr w14:paraId="0587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561BEF7">
            <w:pPr>
              <w:autoSpaceDE w:val="0"/>
              <w:autoSpaceDN w:val="0"/>
              <w:adjustRightInd w:val="0"/>
              <w:spacing w:line="360" w:lineRule="auto"/>
              <w:jc w:val="center"/>
              <w:rPr>
                <w:rFonts w:ascii="宋体" w:hAnsi="宋体" w:cs="宋体"/>
                <w:szCs w:val="21"/>
              </w:rPr>
            </w:pPr>
            <w:r>
              <w:rPr>
                <w:rFonts w:hint="eastAsia" w:ascii="宋体" w:hAnsi="宋体" w:cs="宋体"/>
                <w:szCs w:val="21"/>
              </w:rPr>
              <w:t>28</w:t>
            </w:r>
          </w:p>
        </w:tc>
        <w:tc>
          <w:tcPr>
            <w:tcW w:w="2268" w:type="dxa"/>
            <w:vAlign w:val="center"/>
          </w:tcPr>
          <w:p w14:paraId="0A9EEE1B">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履约保证金</w:t>
            </w:r>
          </w:p>
        </w:tc>
        <w:tc>
          <w:tcPr>
            <w:tcW w:w="6739" w:type="dxa"/>
            <w:vAlign w:val="center"/>
          </w:tcPr>
          <w:p w14:paraId="0224A962">
            <w:pPr>
              <w:autoSpaceDE w:val="0"/>
              <w:autoSpaceDN w:val="0"/>
              <w:adjustRightInd w:val="0"/>
              <w:spacing w:line="360" w:lineRule="auto"/>
              <w:jc w:val="left"/>
              <w:rPr>
                <w:rFonts w:ascii="宋体" w:hAnsi="宋体" w:cs="宋体"/>
                <w:kern w:val="0"/>
                <w:szCs w:val="21"/>
                <w:lang w:val="zh-CN"/>
              </w:rPr>
            </w:pPr>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无要求</w:t>
            </w:r>
          </w:p>
        </w:tc>
      </w:tr>
      <w:tr w14:paraId="537A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1E32C00">
            <w:pPr>
              <w:autoSpaceDE w:val="0"/>
              <w:autoSpaceDN w:val="0"/>
              <w:adjustRightInd w:val="0"/>
              <w:spacing w:line="360" w:lineRule="auto"/>
              <w:jc w:val="center"/>
              <w:rPr>
                <w:rFonts w:ascii="宋体" w:hAnsi="宋体" w:cs="宋体"/>
                <w:szCs w:val="21"/>
              </w:rPr>
            </w:pPr>
            <w:r>
              <w:rPr>
                <w:rFonts w:hint="eastAsia" w:ascii="宋体" w:hAnsi="宋体" w:cs="宋体"/>
                <w:szCs w:val="21"/>
              </w:rPr>
              <w:t>29</w:t>
            </w:r>
          </w:p>
        </w:tc>
        <w:tc>
          <w:tcPr>
            <w:tcW w:w="2268" w:type="dxa"/>
            <w:vAlign w:val="center"/>
          </w:tcPr>
          <w:p w14:paraId="3B69D265">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代理服务费</w:t>
            </w:r>
          </w:p>
        </w:tc>
        <w:tc>
          <w:tcPr>
            <w:tcW w:w="6739" w:type="dxa"/>
          </w:tcPr>
          <w:p w14:paraId="4E57A59C">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无要求</w:t>
            </w:r>
          </w:p>
        </w:tc>
      </w:tr>
      <w:tr w14:paraId="655E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CCB7C01">
            <w:pPr>
              <w:autoSpaceDE w:val="0"/>
              <w:autoSpaceDN w:val="0"/>
              <w:adjustRightInd w:val="0"/>
              <w:spacing w:line="276" w:lineRule="auto"/>
              <w:rPr>
                <w:rFonts w:ascii="宋体" w:hAnsi="宋体" w:cs="宋体"/>
                <w:szCs w:val="21"/>
              </w:rPr>
            </w:pPr>
            <w:r>
              <w:rPr>
                <w:rFonts w:hint="eastAsia" w:ascii="宋体" w:hAnsi="宋体" w:cs="宋体"/>
                <w:szCs w:val="21"/>
              </w:rPr>
              <w:t>30</w:t>
            </w:r>
          </w:p>
        </w:tc>
        <w:tc>
          <w:tcPr>
            <w:tcW w:w="2268" w:type="dxa"/>
            <w:vAlign w:val="center"/>
          </w:tcPr>
          <w:p w14:paraId="4B440BA5">
            <w:pPr>
              <w:autoSpaceDE w:val="0"/>
              <w:autoSpaceDN w:val="0"/>
              <w:adjustRightInd w:val="0"/>
              <w:spacing w:line="360" w:lineRule="auto"/>
              <w:ind w:firstLine="630" w:firstLineChars="300"/>
              <w:rPr>
                <w:rFonts w:ascii="宋体" w:hAnsi="宋体" w:cs="宋体"/>
                <w:bCs/>
                <w:szCs w:val="21"/>
                <w:lang w:val="zh-CN"/>
              </w:rPr>
            </w:pPr>
            <w:r>
              <w:rPr>
                <w:rFonts w:hint="eastAsia" w:ascii="宋体" w:hAnsi="宋体" w:cs="宋体"/>
                <w:bCs/>
                <w:szCs w:val="21"/>
                <w:lang w:val="zh-CN"/>
              </w:rPr>
              <w:t>授权函</w:t>
            </w:r>
          </w:p>
        </w:tc>
        <w:tc>
          <w:tcPr>
            <w:tcW w:w="6739" w:type="dxa"/>
          </w:tcPr>
          <w:p w14:paraId="0FEE88C3">
            <w:r>
              <w:rPr>
                <w:rFonts w:hint="eastAsia" w:ascii="宋体" w:hAnsi="宋体" w:cs="宋体"/>
                <w:b/>
                <w:kern w:val="0"/>
                <w:szCs w:val="21"/>
                <w:lang w:val="zh-CN"/>
              </w:rPr>
              <w:fldChar w:fldCharType="begin"/>
            </w:r>
            <w:r>
              <w:rPr>
                <w:rFonts w:hint="eastAsia" w:ascii="宋体" w:hAnsi="宋体" w:cs="宋体"/>
                <w:b/>
                <w:kern w:val="0"/>
                <w:szCs w:val="21"/>
                <w:lang w:val="zh-CN"/>
              </w:rPr>
              <w:instrText xml:space="preserve">eq \o\ac(</w:instrText>
            </w:r>
            <w:r>
              <w:rPr>
                <w:rFonts w:hint="eastAsia" w:ascii="宋体" w:hAnsi="宋体" w:cs="宋体"/>
                <w:b/>
                <w:kern w:val="0"/>
                <w:position w:val="-4"/>
                <w:sz w:val="31"/>
                <w:szCs w:val="21"/>
                <w:lang w:val="zh-CN"/>
              </w:rPr>
              <w:instrText xml:space="preserve">□</w:instrText>
            </w:r>
            <w:r>
              <w:rPr>
                <w:rFonts w:hint="eastAsia" w:ascii="宋体" w:hAnsi="宋体" w:cs="宋体"/>
                <w:b/>
                <w:kern w:val="0"/>
                <w:szCs w:val="21"/>
                <w:lang w:val="zh-CN"/>
              </w:rPr>
              <w:instrText xml:space="preserve">,√)</w:instrText>
            </w:r>
            <w:r>
              <w:rPr>
                <w:rFonts w:hint="eastAsia" w:ascii="宋体" w:hAnsi="宋体" w:cs="宋体"/>
                <w:b/>
                <w:kern w:val="0"/>
                <w:szCs w:val="21"/>
                <w:lang w:val="zh-CN"/>
              </w:rPr>
              <w:fldChar w:fldCharType="end"/>
            </w:r>
            <w:r>
              <w:rPr>
                <w:rFonts w:hint="eastAsia" w:ascii="宋体" w:hAnsi="宋体" w:cs="宋体"/>
                <w:bCs/>
                <w:szCs w:val="21"/>
                <w:lang w:val="zh-CN"/>
              </w:rPr>
              <w:t>无要求</w:t>
            </w:r>
          </w:p>
        </w:tc>
      </w:tr>
      <w:tr w14:paraId="1CFD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B88FE62">
            <w:pPr>
              <w:autoSpaceDE w:val="0"/>
              <w:autoSpaceDN w:val="0"/>
              <w:adjustRightInd w:val="0"/>
              <w:spacing w:line="276" w:lineRule="auto"/>
              <w:rPr>
                <w:rFonts w:ascii="宋体" w:hAnsi="宋体" w:cs="宋体"/>
                <w:szCs w:val="21"/>
              </w:rPr>
            </w:pPr>
            <w:r>
              <w:rPr>
                <w:rFonts w:hint="eastAsia" w:ascii="宋体" w:hAnsi="宋体" w:cs="宋体"/>
                <w:szCs w:val="21"/>
              </w:rPr>
              <w:t>31</w:t>
            </w:r>
          </w:p>
        </w:tc>
        <w:tc>
          <w:tcPr>
            <w:tcW w:w="2268" w:type="dxa"/>
            <w:vAlign w:val="center"/>
          </w:tcPr>
          <w:p w14:paraId="700E5FDA">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中标人需提交</w:t>
            </w:r>
          </w:p>
          <w:p w14:paraId="143F24D8">
            <w:pPr>
              <w:autoSpaceDE w:val="0"/>
              <w:autoSpaceDN w:val="0"/>
              <w:adjustRightInd w:val="0"/>
              <w:spacing w:line="360" w:lineRule="auto"/>
              <w:jc w:val="center"/>
              <w:rPr>
                <w:rFonts w:ascii="宋体" w:hAnsi="宋体" w:cs="宋体"/>
                <w:bCs/>
                <w:szCs w:val="21"/>
                <w:lang w:val="zh-CN"/>
              </w:rPr>
            </w:pPr>
            <w:r>
              <w:rPr>
                <w:rFonts w:hint="eastAsia" w:ascii="宋体" w:hAnsi="宋体" w:cs="宋体"/>
                <w:bCs/>
                <w:szCs w:val="21"/>
                <w:lang w:val="zh-CN"/>
              </w:rPr>
              <w:t>的资料</w:t>
            </w:r>
          </w:p>
        </w:tc>
        <w:tc>
          <w:tcPr>
            <w:tcW w:w="6739" w:type="dxa"/>
            <w:vAlign w:val="center"/>
          </w:tcPr>
          <w:p w14:paraId="78BF0810">
            <w:pPr>
              <w:autoSpaceDE w:val="0"/>
              <w:autoSpaceDN w:val="0"/>
              <w:adjustRightInd w:val="0"/>
              <w:spacing w:line="360" w:lineRule="auto"/>
              <w:rPr>
                <w:rFonts w:ascii="宋体" w:hAnsi="宋体" w:cs="宋体"/>
                <w:bCs/>
                <w:szCs w:val="21"/>
                <w:lang w:val="zh-CN"/>
              </w:rPr>
            </w:pPr>
            <w:r>
              <w:rPr>
                <w:rFonts w:hint="eastAsia" w:ascii="宋体" w:hAnsi="宋体" w:cs="宋体"/>
                <w:spacing w:val="-2"/>
                <w:szCs w:val="21"/>
                <w:lang w:val="zh-CN"/>
              </w:rPr>
              <w:t>中标人在接到中标通知时，须发送投标报价及分项报价一览表（包含主要中标标的的名称、规格型号、数量、单价、服务要求等）电子文档，并同时通知代理机构联系人。代理机构联系电话:</w:t>
            </w:r>
            <w:r>
              <w:rPr>
                <w:rFonts w:hint="eastAsia" w:ascii="宋体" w:hAnsi="宋体" w:cs="宋体"/>
                <w:spacing w:val="-2"/>
                <w:szCs w:val="21"/>
              </w:rPr>
              <w:t>0374-5115655</w:t>
            </w:r>
            <w:r>
              <w:rPr>
                <w:rFonts w:hint="eastAsia" w:ascii="宋体" w:hAnsi="宋体" w:cs="宋体"/>
                <w:spacing w:val="-2"/>
                <w:szCs w:val="21"/>
                <w:lang w:val="zh-CN"/>
              </w:rPr>
              <w:t>，邮箱：</w:t>
            </w:r>
            <w:r>
              <w:rPr>
                <w:rFonts w:hint="eastAsia" w:ascii="宋体" w:hAnsi="宋体" w:cs="宋体"/>
                <w:spacing w:val="-2"/>
                <w:szCs w:val="21"/>
              </w:rPr>
              <w:t>jaqzfcg@163.</w:t>
            </w:r>
            <w:r>
              <w:rPr>
                <w:rFonts w:hint="eastAsia" w:ascii="宋体" w:hAnsi="宋体" w:cs="宋体"/>
                <w:spacing w:val="-2"/>
                <w:szCs w:val="21"/>
                <w:lang w:val="zh-CN"/>
              </w:rPr>
              <w:t>com。</w:t>
            </w:r>
          </w:p>
        </w:tc>
      </w:tr>
      <w:tr w14:paraId="3A72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A6C20DA">
            <w:pPr>
              <w:autoSpaceDE w:val="0"/>
              <w:autoSpaceDN w:val="0"/>
              <w:adjustRightInd w:val="0"/>
              <w:spacing w:line="276" w:lineRule="auto"/>
              <w:rPr>
                <w:rFonts w:ascii="宋体" w:hAnsi="宋体" w:cs="宋体"/>
                <w:szCs w:val="21"/>
              </w:rPr>
            </w:pPr>
            <w:r>
              <w:rPr>
                <w:rFonts w:hint="eastAsia" w:ascii="宋体" w:hAnsi="宋体" w:cs="宋体"/>
                <w:szCs w:val="21"/>
              </w:rPr>
              <w:t>32</w:t>
            </w:r>
          </w:p>
        </w:tc>
        <w:tc>
          <w:tcPr>
            <w:tcW w:w="2268" w:type="dxa"/>
            <w:vAlign w:val="center"/>
          </w:tcPr>
          <w:p w14:paraId="7146C2C4">
            <w:pPr>
              <w:autoSpaceDE w:val="0"/>
              <w:autoSpaceDN w:val="0"/>
              <w:adjustRightInd w:val="0"/>
              <w:spacing w:line="360" w:lineRule="auto"/>
              <w:ind w:firstLine="210" w:firstLineChars="100"/>
              <w:rPr>
                <w:rFonts w:ascii="宋体" w:hAnsi="宋体" w:cs="宋体"/>
                <w:bCs/>
                <w:szCs w:val="21"/>
                <w:lang w:val="zh-CN"/>
              </w:rPr>
            </w:pPr>
            <w:r>
              <w:rPr>
                <w:rFonts w:hint="eastAsia" w:ascii="宋体" w:hAnsi="宋体" w:cs="宋体"/>
                <w:bCs/>
                <w:szCs w:val="21"/>
                <w:lang w:val="zh-CN"/>
              </w:rPr>
              <w:t>电子化采购模式</w:t>
            </w:r>
          </w:p>
        </w:tc>
        <w:tc>
          <w:tcPr>
            <w:tcW w:w="6739" w:type="dxa"/>
            <w:vAlign w:val="center"/>
          </w:tcPr>
          <w:p w14:paraId="63CD9220">
            <w:pPr>
              <w:autoSpaceDE w:val="0"/>
              <w:autoSpaceDN w:val="0"/>
              <w:adjustRightInd w:val="0"/>
              <w:spacing w:line="360" w:lineRule="auto"/>
              <w:contextualSpacing/>
              <w:rPr>
                <w:rFonts w:ascii="宋体" w:hAnsi="宋体" w:cs="宋体"/>
                <w:szCs w:val="21"/>
                <w:lang w:val="zh-CN"/>
              </w:rPr>
            </w:pPr>
            <w:r>
              <w:rPr>
                <w:rFonts w:hint="eastAsia" w:ascii="宋体" w:hAnsi="宋体" w:cs="宋体"/>
                <w:szCs w:val="21"/>
                <w:lang w:val="zh-CN"/>
              </w:rPr>
              <w:t>本项目为全流程电子化交易（远程不见面开标）项目。</w:t>
            </w:r>
          </w:p>
          <w:p w14:paraId="57777502">
            <w:pPr>
              <w:autoSpaceDE w:val="0"/>
              <w:autoSpaceDN w:val="0"/>
              <w:adjustRightInd w:val="0"/>
              <w:spacing w:line="360" w:lineRule="auto"/>
              <w:contextualSpacing/>
              <w:rPr>
                <w:rFonts w:ascii="宋体" w:hAnsi="宋体" w:cs="宋体"/>
                <w:szCs w:val="21"/>
              </w:rPr>
            </w:pPr>
            <w:r>
              <w:rPr>
                <w:rFonts w:hint="eastAsia" w:ascii="宋体" w:hAnsi="宋体" w:cs="宋体"/>
                <w:szCs w:val="21"/>
                <w:lang w:val="zh-CN"/>
              </w:rPr>
              <w:t>投标人投标时须成功上传、解密电子投标文件。</w:t>
            </w:r>
          </w:p>
        </w:tc>
      </w:tr>
      <w:tr w14:paraId="011D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1A40E5F">
            <w:pPr>
              <w:autoSpaceDE w:val="0"/>
              <w:autoSpaceDN w:val="0"/>
              <w:adjustRightInd w:val="0"/>
              <w:spacing w:line="276" w:lineRule="auto"/>
              <w:rPr>
                <w:rFonts w:ascii="宋体" w:hAnsi="宋体" w:cs="宋体"/>
                <w:szCs w:val="21"/>
              </w:rPr>
            </w:pPr>
            <w:r>
              <w:rPr>
                <w:rFonts w:hint="eastAsia" w:ascii="宋体" w:hAnsi="宋体" w:cs="宋体"/>
                <w:szCs w:val="21"/>
              </w:rPr>
              <w:t>33</w:t>
            </w:r>
          </w:p>
        </w:tc>
        <w:tc>
          <w:tcPr>
            <w:tcW w:w="2268" w:type="dxa"/>
            <w:vAlign w:val="center"/>
          </w:tcPr>
          <w:p w14:paraId="5E85EE1E">
            <w:pPr>
              <w:autoSpaceDE w:val="0"/>
              <w:autoSpaceDN w:val="0"/>
              <w:adjustRightInd w:val="0"/>
              <w:spacing w:line="360" w:lineRule="auto"/>
              <w:ind w:firstLine="420" w:firstLineChars="200"/>
              <w:rPr>
                <w:rFonts w:ascii="宋体" w:hAnsi="宋体" w:cs="宋体"/>
                <w:bCs/>
                <w:szCs w:val="21"/>
                <w:lang w:val="zh-CN"/>
              </w:rPr>
            </w:pPr>
            <w:r>
              <w:rPr>
                <w:rFonts w:hint="eastAsia" w:ascii="宋体" w:hAnsi="宋体" w:cs="宋体"/>
                <w:bCs/>
                <w:szCs w:val="21"/>
                <w:lang w:val="zh-CN"/>
              </w:rPr>
              <w:t>特别提示</w:t>
            </w:r>
          </w:p>
        </w:tc>
        <w:tc>
          <w:tcPr>
            <w:tcW w:w="6739" w:type="dxa"/>
            <w:vAlign w:val="center"/>
          </w:tcPr>
          <w:p w14:paraId="0B3DFA93">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按照《关于推进全流程电子化交易和在线监管工作有关问题的通知》（许公管办[2019]3号）规定：</w:t>
            </w:r>
          </w:p>
          <w:p w14:paraId="3F563110">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不同投标人电子投标文件记录的网卡MAC地址、CPU序号、硬盘序列号等硬件特征码均相同时，视为‘不同投标人的投标文件由同一单位或者个人编制’或‘不同投标人委托同一单位或者个人办理响应事宜’，其投标无效。</w:t>
            </w:r>
          </w:p>
          <w:p w14:paraId="332910BD">
            <w:pPr>
              <w:autoSpaceDE w:val="0"/>
              <w:autoSpaceDN w:val="0"/>
              <w:adjustRightInd w:val="0"/>
              <w:spacing w:line="360" w:lineRule="auto"/>
              <w:contextualSpacing/>
              <w:rPr>
                <w:rFonts w:ascii="宋体" w:hAnsi="宋体" w:cs="宋体"/>
                <w:b/>
                <w:kern w:val="0"/>
                <w:szCs w:val="21"/>
                <w:lang w:val="zh-CN"/>
              </w:rPr>
            </w:pPr>
            <w:r>
              <w:rPr>
                <w:rFonts w:hint="eastAsia" w:ascii="宋体" w:hAnsi="宋体" w:cs="宋体"/>
                <w:bCs/>
                <w:szCs w:val="21"/>
                <w:lang w:val="zh-CN"/>
              </w:rPr>
              <w:t>评审专家应严格按照要求查看“硬件特征码” 相关信息并进行评审，在评审报告中显示“不同投标人电子投标文件制作硬件特征码”是否雷同的分析及判定结果。</w:t>
            </w:r>
          </w:p>
        </w:tc>
      </w:tr>
      <w:tr w14:paraId="1AAC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893E525">
            <w:pPr>
              <w:autoSpaceDE w:val="0"/>
              <w:autoSpaceDN w:val="0"/>
              <w:adjustRightInd w:val="0"/>
              <w:spacing w:line="360" w:lineRule="auto"/>
              <w:contextualSpacing/>
              <w:jc w:val="center"/>
              <w:rPr>
                <w:rFonts w:ascii="宋体" w:hAnsi="宋体" w:cs="宋体"/>
                <w:bCs/>
                <w:szCs w:val="21"/>
                <w:lang w:val="zh-CN"/>
              </w:rPr>
            </w:pPr>
            <w:r>
              <w:rPr>
                <w:rFonts w:hint="eastAsia" w:ascii="宋体" w:hAnsi="宋体" w:cs="宋体"/>
                <w:bCs/>
                <w:szCs w:val="21"/>
                <w:lang w:val="zh-CN"/>
              </w:rPr>
              <w:t>34</w:t>
            </w:r>
          </w:p>
        </w:tc>
        <w:tc>
          <w:tcPr>
            <w:tcW w:w="2268" w:type="dxa"/>
            <w:vAlign w:val="center"/>
          </w:tcPr>
          <w:p w14:paraId="34533516">
            <w:pPr>
              <w:autoSpaceDE w:val="0"/>
              <w:autoSpaceDN w:val="0"/>
              <w:adjustRightInd w:val="0"/>
              <w:spacing w:line="360" w:lineRule="auto"/>
              <w:ind w:firstLine="210" w:firstLineChars="100"/>
              <w:rPr>
                <w:rFonts w:ascii="宋体" w:hAnsi="宋体" w:cs="宋体"/>
                <w:bCs/>
                <w:szCs w:val="21"/>
                <w:lang w:val="zh-CN"/>
              </w:rPr>
            </w:pPr>
            <w:r>
              <w:rPr>
                <w:rFonts w:hint="eastAsia" w:ascii="宋体" w:hAnsi="宋体" w:cs="宋体"/>
                <w:bCs/>
                <w:szCs w:val="21"/>
                <w:lang w:val="zh-CN"/>
              </w:rPr>
              <w:t>投标人资格核验</w:t>
            </w:r>
          </w:p>
        </w:tc>
        <w:tc>
          <w:tcPr>
            <w:tcW w:w="6739" w:type="dxa"/>
            <w:vAlign w:val="center"/>
          </w:tcPr>
          <w:p w14:paraId="756CC711">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投标 人在中标后，应将由《许昌市建安区政府采购投标 人信用承诺函》替代的证明材料提交采购人核验，经核验无误后，采购人发出中标通知书。</w:t>
            </w:r>
          </w:p>
          <w:p w14:paraId="24DBF2CD">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一、法人或者其他组织的营业执照等证明文件，自然人的身份证明</w:t>
            </w:r>
          </w:p>
          <w:p w14:paraId="475E0DE8">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1、企业法人营业执照或营业执照。（企业投标提供）</w:t>
            </w:r>
          </w:p>
          <w:p w14:paraId="4CDD4424">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2、事业单位法人证书。（事业单位投标提供）</w:t>
            </w:r>
          </w:p>
          <w:p w14:paraId="69055957">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3、执业许可证。（非企业专业服务机构投标提供）</w:t>
            </w:r>
          </w:p>
          <w:p w14:paraId="6695DB13">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4、个体工商户营业执照。（个体工商户投标提供）</w:t>
            </w:r>
          </w:p>
          <w:p w14:paraId="79F53FE2">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5、自然人身份证明。（自然人投标提供）</w:t>
            </w:r>
          </w:p>
          <w:p w14:paraId="6C15D63B">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6、民办非企业单位登记证书。（民办非企业单位投标提供）</w:t>
            </w:r>
          </w:p>
          <w:p w14:paraId="4C0E73CA">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二、财务状况报告相关材料</w:t>
            </w:r>
          </w:p>
          <w:p w14:paraId="75A21F5D">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1、投标人是法人（法人包括企业法人、机关法人、事业单位法人和社会团体法人），提供本单位：</w:t>
            </w:r>
          </w:p>
          <w:p w14:paraId="03C6DD73">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①</w:t>
            </w:r>
            <w:r>
              <w:rPr>
                <w:rFonts w:hint="eastAsia" w:ascii="宋体" w:hAnsi="宋体" w:cs="宋体"/>
                <w:bCs/>
                <w:szCs w:val="21"/>
              </w:rPr>
              <w:t>2023年度</w:t>
            </w:r>
            <w:r>
              <w:rPr>
                <w:rFonts w:hint="eastAsia" w:ascii="宋体" w:hAnsi="宋体" w:cs="宋体"/>
                <w:bCs/>
                <w:szCs w:val="21"/>
                <w:lang w:val="zh-CN"/>
              </w:rPr>
              <w:t>经审计的财务报告，包括资产负债表、利润表、现金流量表、所有者权益变动表及其附注；</w:t>
            </w:r>
          </w:p>
          <w:p w14:paraId="5144C331">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②基本开户银行出具的资信证明；</w:t>
            </w:r>
          </w:p>
          <w:p w14:paraId="59795A5B">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 xml:space="preserve">③财政部门认可的政府采购专业担保机构的证明文件和担保机构出具的投标担保函。 </w:t>
            </w:r>
          </w:p>
          <w:p w14:paraId="6FD59925">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注：仅需提供序号①～③其中之一即可。</w:t>
            </w:r>
          </w:p>
          <w:p w14:paraId="620EA0A9">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2、投标人（其他组织和自然人）提供本单位：</w:t>
            </w:r>
          </w:p>
          <w:p w14:paraId="3C5F8160">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①</w:t>
            </w:r>
            <w:r>
              <w:rPr>
                <w:rFonts w:hint="eastAsia" w:ascii="宋体" w:hAnsi="宋体" w:cs="宋体"/>
                <w:bCs/>
                <w:szCs w:val="21"/>
              </w:rPr>
              <w:t>2023年度</w:t>
            </w:r>
            <w:r>
              <w:rPr>
                <w:rFonts w:hint="eastAsia" w:ascii="宋体" w:hAnsi="宋体" w:cs="宋体"/>
                <w:bCs/>
                <w:szCs w:val="21"/>
                <w:lang w:val="zh-CN"/>
              </w:rPr>
              <w:t>经审计的财务报告，包括资产负债表、利润表、现金流量表、所有者权益变动表及其附注；</w:t>
            </w:r>
          </w:p>
          <w:p w14:paraId="67CAE077">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②银行出具的资信证明；</w:t>
            </w:r>
          </w:p>
          <w:p w14:paraId="34A0C021">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③财政部门认可的政府采购专业担保机构的证明文件和担保机构出具的投标担保函。</w:t>
            </w:r>
          </w:p>
          <w:p w14:paraId="33130FA8">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 xml:space="preserve"> 注：仅需提供序号①～③其中之一即可。</w:t>
            </w:r>
          </w:p>
          <w:p w14:paraId="6B5383AA">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三、依法缴纳税收相关材料</w:t>
            </w:r>
          </w:p>
          <w:p w14:paraId="13C0AA21">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参加本次政府采购项目投标截止时间前一年内任意一个月缴纳税收凭据。（依法免税的投标人，应提供相应文件证明依法免税）</w:t>
            </w:r>
          </w:p>
          <w:p w14:paraId="7E805616">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四、依法缴纳社会保障资金的证明材料</w:t>
            </w:r>
          </w:p>
          <w:p w14:paraId="301FB382">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参加本次政府采购项目投标截止时间前一年内任意一个月缴纳社会保险凭据。（依法不需要缴纳社会保障资金的投标人，应提供相应文件证明依法不需要缴纳社会保障资金）</w:t>
            </w:r>
          </w:p>
          <w:p w14:paraId="7FB6E13F">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 xml:space="preserve">五、履行合同所必须的设备和专业技术能力的证明材料 </w:t>
            </w:r>
          </w:p>
          <w:p w14:paraId="3A090BD2">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1、相关设备的购置发票、专业技术人员职称证书、用工合同等；</w:t>
            </w:r>
          </w:p>
          <w:p w14:paraId="73085346">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 xml:space="preserve">2、投标人具备履行合同所必须的设备和专业技术能力承诺函或声明（承诺函或声明格式自拟）。 </w:t>
            </w:r>
          </w:p>
          <w:p w14:paraId="712C495E">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 xml:space="preserve">注：仅需提供序号1～2其中之一即可。 </w:t>
            </w:r>
          </w:p>
          <w:p w14:paraId="7373B39C">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 xml:space="preserve">六、参加政府采购活动前3年内在经营活动中没有重大违法记录的声明 </w:t>
            </w:r>
          </w:p>
          <w:p w14:paraId="672D6D38">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 xml:space="preserve">投标人“参加政府采购活动前3年内在经营活动中没有重大违法记录的书面声明”。 重大违法记录，是指投标人因违法经营受到刑事处罚或者责令停产停业、吊销许可证或者执照、较大数额罚款等行政处罚。 </w:t>
            </w:r>
          </w:p>
          <w:p w14:paraId="143BE04F">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 xml:space="preserve">七、未被列入“信用中国”网站(www.creditchina.gov.cn)失信被执行人、重大税收违法失信主体的投标人；“中国政府采购网” (www.ccgp.gov.cn) 政府采购严重违法失信行为记录名单的投标人；“中国社会组织政务服务平台”网站（https://chinanpo.mca.gov.cn/）严重违法失信社会组织 </w:t>
            </w:r>
          </w:p>
          <w:p w14:paraId="498CE1D1">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 xml:space="preserve">（联合体形式投标的，联合体成员存在不良信用记录，视同联合体存在不良信用记录）。 </w:t>
            </w:r>
          </w:p>
          <w:p w14:paraId="7777CAF8">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1、查询渠道：</w:t>
            </w:r>
          </w:p>
          <w:p w14:paraId="7079B334">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 xml:space="preserve"> ①“信用中国”网站（</w:t>
            </w:r>
            <w:r>
              <w:fldChar w:fldCharType="begin"/>
            </w:r>
            <w:r>
              <w:instrText xml:space="preserve"> HYPERLINK "http://www.creditchina.gov.cn" </w:instrText>
            </w:r>
            <w:r>
              <w:fldChar w:fldCharType="separate"/>
            </w:r>
            <w:r>
              <w:rPr>
                <w:rStyle w:val="43"/>
                <w:rFonts w:hint="eastAsia" w:ascii="宋体" w:hAnsi="宋体" w:cs="宋体"/>
                <w:bCs/>
                <w:color w:val="auto"/>
                <w:szCs w:val="21"/>
                <w:lang w:val="zh-CN"/>
              </w:rPr>
              <w:t>www.creditchina.gov.cn</w:t>
            </w:r>
            <w:r>
              <w:rPr>
                <w:rStyle w:val="43"/>
                <w:rFonts w:hint="eastAsia" w:ascii="宋体" w:hAnsi="宋体" w:cs="宋体"/>
                <w:bCs/>
                <w:color w:val="auto"/>
                <w:szCs w:val="21"/>
                <w:lang w:val="zh-CN"/>
              </w:rPr>
              <w:fldChar w:fldCharType="end"/>
            </w:r>
            <w:r>
              <w:rPr>
                <w:rFonts w:hint="eastAsia" w:ascii="宋体" w:hAnsi="宋体" w:cs="宋体"/>
                <w:bCs/>
                <w:szCs w:val="21"/>
                <w:lang w:val="zh-CN"/>
              </w:rPr>
              <w:t xml:space="preserve">） </w:t>
            </w:r>
          </w:p>
          <w:p w14:paraId="6C55FF78">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②“中国政府采购网”（</w:t>
            </w:r>
            <w:r>
              <w:fldChar w:fldCharType="begin"/>
            </w:r>
            <w:r>
              <w:instrText xml:space="preserve"> HYPERLINK "http://www.ccgp.gov.cn" </w:instrText>
            </w:r>
            <w:r>
              <w:fldChar w:fldCharType="separate"/>
            </w:r>
            <w:r>
              <w:rPr>
                <w:rStyle w:val="43"/>
                <w:rFonts w:hint="eastAsia" w:ascii="宋体" w:hAnsi="宋体" w:cs="宋体"/>
                <w:bCs/>
                <w:color w:val="auto"/>
                <w:szCs w:val="21"/>
                <w:lang w:val="zh-CN"/>
              </w:rPr>
              <w:t>www.ccgp.gov.cn</w:t>
            </w:r>
            <w:r>
              <w:rPr>
                <w:rStyle w:val="43"/>
                <w:rFonts w:hint="eastAsia" w:ascii="宋体" w:hAnsi="宋体" w:cs="宋体"/>
                <w:bCs/>
                <w:color w:val="auto"/>
                <w:szCs w:val="21"/>
                <w:lang w:val="zh-CN"/>
              </w:rPr>
              <w:fldChar w:fldCharType="end"/>
            </w:r>
            <w:r>
              <w:rPr>
                <w:rFonts w:hint="eastAsia" w:ascii="宋体" w:hAnsi="宋体" w:cs="宋体"/>
                <w:bCs/>
                <w:szCs w:val="21"/>
                <w:lang w:val="zh-CN"/>
              </w:rPr>
              <w:t xml:space="preserve">） </w:t>
            </w:r>
          </w:p>
          <w:p w14:paraId="5557FE74">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 xml:space="preserve">③“中国社会组织政务服务平台”网站（https://chinanpo.mca.gov.cn/）（仅查询社会组织）； </w:t>
            </w:r>
          </w:p>
          <w:p w14:paraId="42D2E388">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 xml:space="preserve">2、截止时间：同投标截止时间； </w:t>
            </w:r>
          </w:p>
          <w:p w14:paraId="61CF1337">
            <w:pPr>
              <w:autoSpaceDE w:val="0"/>
              <w:autoSpaceDN w:val="0"/>
              <w:adjustRightInd w:val="0"/>
              <w:spacing w:line="360" w:lineRule="auto"/>
              <w:contextualSpacing/>
              <w:rPr>
                <w:rFonts w:ascii="宋体" w:hAnsi="宋体" w:cs="宋体"/>
                <w:bCs/>
                <w:szCs w:val="21"/>
                <w:lang w:val="zh-CN"/>
              </w:rPr>
            </w:pPr>
            <w:r>
              <w:rPr>
                <w:rFonts w:hint="eastAsia" w:ascii="宋体" w:hAnsi="宋体" w:cs="宋体"/>
                <w:bCs/>
                <w:szCs w:val="21"/>
                <w:lang w:val="zh-CN"/>
              </w:rPr>
              <w:t>3、信用信息的使用原则：经采购人认定的被列入失信被执行人、重大税收违法失信主体、政府采购严重违法失信行为记录名单的投标人、严重违法失信社会组织，将拒绝其参与本次政府采购活动。</w:t>
            </w:r>
          </w:p>
          <w:p w14:paraId="3F2A31EF">
            <w:pPr>
              <w:autoSpaceDE w:val="0"/>
              <w:autoSpaceDN w:val="0"/>
              <w:adjustRightInd w:val="0"/>
              <w:spacing w:line="360" w:lineRule="auto"/>
              <w:contextualSpacing/>
              <w:rPr>
                <w:rFonts w:ascii="宋体" w:hAnsi="宋体" w:cs="宋体"/>
                <w:szCs w:val="21"/>
                <w:lang w:val="zh-CN"/>
              </w:rPr>
            </w:pPr>
            <w:r>
              <w:rPr>
                <w:rFonts w:hint="eastAsia" w:ascii="宋体" w:hAnsi="宋体" w:cs="宋体"/>
                <w:bCs/>
                <w:szCs w:val="21"/>
                <w:lang w:val="zh-CN"/>
              </w:rPr>
              <w:t>八、投标人应具备的特殊资质要求：</w:t>
            </w:r>
            <w:r>
              <w:rPr>
                <w:rFonts w:hint="eastAsia" w:ascii="宋体" w:hAnsi="宋体" w:cs="宋体"/>
                <w:bCs/>
                <w:szCs w:val="21"/>
              </w:rPr>
              <w:t>无。</w:t>
            </w:r>
          </w:p>
        </w:tc>
      </w:tr>
    </w:tbl>
    <w:p w14:paraId="70ACBBB0">
      <w:pPr>
        <w:pStyle w:val="34"/>
        <w:ind w:firstLine="210"/>
        <w:jc w:val="center"/>
        <w:outlineLvl w:val="0"/>
        <w:rPr>
          <w:rFonts w:hint="default" w:ascii="宋体"/>
          <w:b/>
          <w:sz w:val="36"/>
          <w:szCs w:val="36"/>
        </w:rPr>
      </w:pPr>
      <w:r>
        <w:rPr>
          <w:rFonts w:ascii="宋体"/>
        </w:rPr>
        <w:br w:type="page"/>
      </w:r>
      <w:r>
        <w:rPr>
          <w:rFonts w:ascii="宋体"/>
          <w:b/>
          <w:sz w:val="36"/>
          <w:szCs w:val="36"/>
        </w:rPr>
        <w:t>第四章 投标人须知</w:t>
      </w:r>
    </w:p>
    <w:p w14:paraId="57020DE9">
      <w:pPr>
        <w:tabs>
          <w:tab w:val="left" w:pos="1260"/>
        </w:tabs>
        <w:autoSpaceDE w:val="0"/>
        <w:autoSpaceDN w:val="0"/>
        <w:adjustRightInd w:val="0"/>
        <w:spacing w:line="360" w:lineRule="auto"/>
        <w:contextualSpacing/>
        <w:jc w:val="center"/>
        <w:rPr>
          <w:rFonts w:ascii="宋体" w:hAnsi="宋体" w:cs="宋体"/>
          <w:b/>
          <w:kern w:val="0"/>
          <w:sz w:val="28"/>
          <w:szCs w:val="28"/>
        </w:rPr>
      </w:pPr>
      <w:r>
        <w:rPr>
          <w:rFonts w:hint="eastAsia" w:ascii="宋体" w:hAnsi="宋体" w:cs="宋体"/>
          <w:b/>
          <w:kern w:val="0"/>
          <w:sz w:val="28"/>
          <w:szCs w:val="28"/>
        </w:rPr>
        <w:t>一、概念释义</w:t>
      </w:r>
    </w:p>
    <w:p w14:paraId="7B3E39BD">
      <w:pPr>
        <w:pStyle w:val="130"/>
        <w:numPr>
          <w:ilvl w:val="0"/>
          <w:numId w:val="9"/>
        </w:numPr>
      </w:pPr>
      <w:r>
        <w:rPr>
          <w:rFonts w:hint="eastAsia"/>
        </w:rPr>
        <w:t>适用范围</w:t>
      </w:r>
    </w:p>
    <w:p w14:paraId="46D58ABC">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1.1本招标文件仅适用于本次“投标邀请”中所述采购项目。</w:t>
      </w:r>
    </w:p>
    <w:p w14:paraId="5DCFBBF2">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1.2本招标文件解释权属于“投标邀请”所述的采购人。</w:t>
      </w:r>
    </w:p>
    <w:p w14:paraId="05DDCD8A">
      <w:pPr>
        <w:pStyle w:val="130"/>
        <w:numPr>
          <w:ilvl w:val="0"/>
          <w:numId w:val="9"/>
        </w:numPr>
      </w:pPr>
      <w:r>
        <w:rPr>
          <w:rFonts w:hint="eastAsia"/>
        </w:rPr>
        <w:t>定义</w:t>
      </w:r>
    </w:p>
    <w:p w14:paraId="2DC2F6BE">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2.1“采购项目”：“投标人须知前附表”中所述的采购项目。</w:t>
      </w:r>
    </w:p>
    <w:p w14:paraId="21D3E9C7">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2.2“采购人”：“投标人须知前附表”中所述的组织本次招标的代理机构和采购人。</w:t>
      </w:r>
    </w:p>
    <w:p w14:paraId="545A1266">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2.3“采购人”：是指依法进行政府采购的国家机关、事业单位、团体组织。采购人名称、地址、电话、联系人见“投标人须知前附表”。</w:t>
      </w:r>
    </w:p>
    <w:p w14:paraId="6394FDE7">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2.4“代理机构”：接受采购人委托，代理采购项目的采购代理机构。代理机构名称、地址、 电话、联系人见“投标人须知前附表”。</w:t>
      </w:r>
    </w:p>
    <w:p w14:paraId="3F7549D3">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采购代理机构及其分支机构不得在所代理的采购项目中投标或者代理投标，不得为所代理的采购项目的投标人参加本项目提供投标咨询。</w:t>
      </w:r>
    </w:p>
    <w:p w14:paraId="451A9FD6">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2.5“潜在投标人”指符合《中华人民共和国政府采购法》及相关法律法规和本招标文件的各项规定，且按照本项目招标公告及招标文件规定的方式获取招标文件的法人、其他组织或者自然人。</w:t>
      </w:r>
    </w:p>
    <w:p w14:paraId="0859EC7B">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2.6“投标人”：是指符合《中华人民共和国政府采购法》及相关法律法规和本招标文件的各项规定，响应招标、参加投标竞争，从采购人处按规定获取招标文件，并按照招标文件要求向采购人提交投标文件的法人、其他组织或者自然人。</w:t>
      </w:r>
    </w:p>
    <w:p w14:paraId="6B227FC8">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2.7“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1FDDA2B6">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2.7.1招标文件列明不允许或未列明允许进口产品参加投标的，均视为拒绝进口产品参加投标。</w:t>
      </w:r>
    </w:p>
    <w:p w14:paraId="3CBD27FC">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2.7.2如招标文件中已说明，经财政部门审核同意，允许部分或全部产品采购进口产品，投标人既可提供本国产品，也可以提供进口产品。</w:t>
      </w:r>
    </w:p>
    <w:p w14:paraId="29B1CD06">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2.8 招标文件中凡标有“★”的条款均系实质性要求条款。</w:t>
      </w:r>
    </w:p>
    <w:p w14:paraId="6716D0D6">
      <w:pPr>
        <w:pStyle w:val="130"/>
        <w:numPr>
          <w:ilvl w:val="0"/>
          <w:numId w:val="9"/>
        </w:numPr>
      </w:pPr>
      <w:r>
        <w:rPr>
          <w:rFonts w:hint="eastAsia"/>
        </w:rPr>
        <w:t>合格的投标人</w:t>
      </w:r>
    </w:p>
    <w:p w14:paraId="12A0FCDA">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3.1在中华人民共和国境内注册，具有本项目生产、制造、供应或实施能力，符合、承认并承诺履行本招标文件各项规定的法人、其他组织或者自然人。</w:t>
      </w:r>
    </w:p>
    <w:p w14:paraId="08610D24">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3.2符合本项目“投标邀请”和“投标人须知前附表”中规定的合格投标人所必须具备的条件。</w:t>
      </w:r>
    </w:p>
    <w:p w14:paraId="7E7813BA">
      <w:pPr>
        <w:autoSpaceDE w:val="0"/>
        <w:autoSpaceDN w:val="0"/>
        <w:adjustRightInd w:val="0"/>
        <w:snapToGrid w:val="0"/>
        <w:spacing w:line="360" w:lineRule="auto"/>
        <w:ind w:firstLine="472" w:firstLineChars="200"/>
        <w:jc w:val="left"/>
        <w:rPr>
          <w:rFonts w:ascii="宋体" w:hAnsi="宋体" w:cs="宋体"/>
          <w:kern w:val="0"/>
          <w:sz w:val="24"/>
          <w:szCs w:val="24"/>
        </w:rPr>
      </w:pPr>
      <w:r>
        <w:rPr>
          <w:rFonts w:hint="eastAsia" w:ascii="宋体" w:hAnsi="宋体" w:cs="宋体"/>
          <w:spacing w:val="-2"/>
          <w:kern w:val="0"/>
          <w:sz w:val="24"/>
          <w:szCs w:val="24"/>
        </w:rPr>
        <w:t>3.3按照财政部《关于在政府采购活动中查询及使用信用记录有关问题的通知》（财库〔2016〕125号）要求，政府采购活动中查询及使用投标人信用记录的具体要求为：</w:t>
      </w:r>
      <w:r>
        <w:rPr>
          <w:rFonts w:hint="eastAsia" w:ascii="宋体" w:hAnsi="宋体" w:cs="宋体"/>
          <w:kern w:val="0"/>
          <w:sz w:val="24"/>
          <w:szCs w:val="24"/>
        </w:rPr>
        <w:t xml:space="preserve">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名单的投标人（仅限社会组织）。（联合体形式投标的，联合体成员存在不良信用记录，视同联合体存在不良信用记录）。 </w:t>
      </w:r>
    </w:p>
    <w:p w14:paraId="62983000">
      <w:pPr>
        <w:autoSpaceDE w:val="0"/>
        <w:autoSpaceDN w:val="0"/>
        <w:adjustRightInd w:val="0"/>
        <w:snapToGri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（1）查询渠道：</w:t>
      </w:r>
    </w:p>
    <w:p w14:paraId="555B9CBD">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①“信用中国”网站（www.creditchina.gov.cn）；</w:t>
      </w:r>
    </w:p>
    <w:p w14:paraId="58E15022">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②“中国政府采购网”（www.ccgp.gov.cn）；</w:t>
      </w:r>
    </w:p>
    <w:p w14:paraId="325DC832">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③“中国社会组织政务服务平台”网站（https://chinanpo.mca.gov.cn/）（仅查询社会组织）；</w:t>
      </w:r>
    </w:p>
    <w:p w14:paraId="3DE42140">
      <w:pPr>
        <w:autoSpaceDE w:val="0"/>
        <w:autoSpaceDN w:val="0"/>
        <w:adjustRightInd w:val="0"/>
        <w:snapToGri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（2）查询时间：</w:t>
      </w:r>
      <w:r>
        <w:rPr>
          <w:rFonts w:hint="eastAsia" w:ascii="宋体" w:hAnsi="宋体" w:cs="宋体"/>
          <w:bCs/>
          <w:sz w:val="24"/>
          <w:szCs w:val="24"/>
        </w:rPr>
        <w:t>同投标截止时间；</w:t>
      </w:r>
    </w:p>
    <w:p w14:paraId="77BF43E9">
      <w:pPr>
        <w:autoSpaceDE w:val="0"/>
        <w:autoSpaceDN w:val="0"/>
        <w:adjustRightInd w:val="0"/>
        <w:snapToGri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（3）信用信息查询记录和证据留存具体方式：经采购人确认的查询结果网页截图作为查询记录和证据，与其他</w:t>
      </w:r>
      <w:r>
        <w:rPr>
          <w:rFonts w:hint="eastAsia" w:ascii="宋体" w:hAnsi="宋体" w:cs="宋体"/>
          <w:kern w:val="0"/>
          <w:sz w:val="24"/>
          <w:szCs w:val="24"/>
          <w:lang w:eastAsia="zh-CN"/>
        </w:rPr>
        <w:t>招标文件</w:t>
      </w:r>
      <w:r>
        <w:rPr>
          <w:rFonts w:hint="eastAsia" w:ascii="宋体" w:hAnsi="宋体" w:cs="宋体"/>
          <w:kern w:val="0"/>
          <w:sz w:val="24"/>
          <w:szCs w:val="24"/>
        </w:rPr>
        <w:t>一并保存；</w:t>
      </w:r>
    </w:p>
    <w:p w14:paraId="498B0ECC">
      <w:pPr>
        <w:autoSpaceDE w:val="0"/>
        <w:autoSpaceDN w:val="0"/>
        <w:adjustRightInd w:val="0"/>
        <w:snapToGri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（4）信用信息的使用原则：经采购人认定的被列入失信被执行人、重大税收违法失信主体、政府采购严重违法失信行为记录名单、严重违法失信社会组织名单的投标人，将拒绝其参与本次采购活动。</w:t>
      </w:r>
    </w:p>
    <w:p w14:paraId="3859271C">
      <w:pPr>
        <w:autoSpaceDE w:val="0"/>
        <w:autoSpaceDN w:val="0"/>
        <w:adjustRightInd w:val="0"/>
        <w:snapToGri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（5）投标人无须提供信用记录查询结果网页截屏。投标人不良信用记录以采购人查询结果为准，经采购人查询之后，网站信息发生的任何变更不再作为信用记录依据。</w:t>
      </w:r>
    </w:p>
    <w:p w14:paraId="5ED9DC41">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3.4单位负责人为同一人或者存在直接控股、管理关系的不同</w:t>
      </w:r>
      <w:r>
        <w:rPr>
          <w:rFonts w:hint="eastAsia" w:ascii="宋体" w:hAnsi="宋体" w:cs="宋体"/>
          <w:kern w:val="0"/>
          <w:sz w:val="24"/>
          <w:szCs w:val="24"/>
          <w:lang w:eastAsia="zh-CN"/>
        </w:rPr>
        <w:t>投标 人</w:t>
      </w:r>
      <w:r>
        <w:rPr>
          <w:rFonts w:hint="eastAsia" w:ascii="宋体" w:hAnsi="宋体" w:cs="宋体"/>
          <w:kern w:val="0"/>
          <w:sz w:val="24"/>
          <w:szCs w:val="24"/>
        </w:rPr>
        <w:t>，不得参加同一合同项下的政府采购活动；</w:t>
      </w:r>
    </w:p>
    <w:p w14:paraId="62929D84">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3.5除单一来源采购项目外，为采购项目提供整体设计、规范编制或者项目管理、监理、检测等服务的</w:t>
      </w:r>
      <w:r>
        <w:rPr>
          <w:rFonts w:hint="eastAsia" w:ascii="宋体" w:hAnsi="宋体" w:cs="宋体"/>
          <w:kern w:val="0"/>
          <w:sz w:val="24"/>
          <w:szCs w:val="24"/>
          <w:lang w:eastAsia="zh-CN"/>
        </w:rPr>
        <w:t>投标 人</w:t>
      </w:r>
      <w:r>
        <w:rPr>
          <w:rFonts w:hint="eastAsia" w:ascii="宋体" w:hAnsi="宋体" w:cs="宋体"/>
          <w:kern w:val="0"/>
          <w:sz w:val="24"/>
          <w:szCs w:val="24"/>
        </w:rPr>
        <w:t>，不得再参加该采购项目的其他采购活动。</w:t>
      </w:r>
    </w:p>
    <w:p w14:paraId="474B991D">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3.6“投标邀请”和“投标人须知前附表”规定接受联合体投标的，除应符合本章第3.1项和3.2项要求外，还应遵守以下规定：</w:t>
      </w:r>
    </w:p>
    <w:p w14:paraId="15EA4E7A">
      <w:pPr>
        <w:autoSpaceDE w:val="0"/>
        <w:autoSpaceDN w:val="0"/>
        <w:adjustRightInd w:val="0"/>
        <w:snapToGri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（1）在投标文件中向采购人提交联合体协议书，明确联合体各方承担的工作和义务；</w:t>
      </w:r>
    </w:p>
    <w:p w14:paraId="059A9B61">
      <w:pPr>
        <w:autoSpaceDE w:val="0"/>
        <w:autoSpaceDN w:val="0"/>
        <w:adjustRightInd w:val="0"/>
        <w:snapToGri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（2）联合体中有同类资质的</w:t>
      </w:r>
      <w:r>
        <w:rPr>
          <w:rFonts w:hint="eastAsia" w:ascii="宋体" w:hAnsi="宋体" w:cs="宋体"/>
          <w:kern w:val="0"/>
          <w:sz w:val="24"/>
          <w:szCs w:val="24"/>
          <w:lang w:eastAsia="zh-CN"/>
        </w:rPr>
        <w:t>投标 人</w:t>
      </w:r>
      <w:r>
        <w:rPr>
          <w:rFonts w:hint="eastAsia" w:ascii="宋体" w:hAnsi="宋体" w:cs="宋体"/>
          <w:kern w:val="0"/>
          <w:sz w:val="24"/>
          <w:szCs w:val="24"/>
        </w:rPr>
        <w:t>按联合体分工承担相同工作的，应当按照资质等级较低的</w:t>
      </w:r>
      <w:r>
        <w:rPr>
          <w:rFonts w:hint="eastAsia" w:ascii="宋体" w:hAnsi="宋体" w:cs="宋体"/>
          <w:kern w:val="0"/>
          <w:sz w:val="24"/>
          <w:szCs w:val="24"/>
          <w:lang w:eastAsia="zh-CN"/>
        </w:rPr>
        <w:t>投标 人</w:t>
      </w:r>
      <w:r>
        <w:rPr>
          <w:rFonts w:hint="eastAsia" w:ascii="宋体" w:hAnsi="宋体" w:cs="宋体"/>
          <w:kern w:val="0"/>
          <w:sz w:val="24"/>
          <w:szCs w:val="24"/>
        </w:rPr>
        <w:t>确定资质等级；</w:t>
      </w:r>
    </w:p>
    <w:p w14:paraId="034C84E2">
      <w:pPr>
        <w:autoSpaceDE w:val="0"/>
        <w:autoSpaceDN w:val="0"/>
        <w:adjustRightInd w:val="0"/>
        <w:snapToGri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（3）采购人根据采购项目的特殊要求规定投标人特定条件的，联合体各方中至少应当有一方符合采购规定的特定条件。</w:t>
      </w:r>
    </w:p>
    <w:p w14:paraId="63790E71">
      <w:pPr>
        <w:autoSpaceDE w:val="0"/>
        <w:autoSpaceDN w:val="0"/>
        <w:adjustRightInd w:val="0"/>
        <w:snapToGri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（4）联合体各方不得再单独参加或者与其他</w:t>
      </w:r>
      <w:r>
        <w:rPr>
          <w:rFonts w:hint="eastAsia" w:ascii="宋体" w:hAnsi="宋体" w:cs="宋体"/>
          <w:kern w:val="0"/>
          <w:sz w:val="24"/>
          <w:szCs w:val="24"/>
          <w:lang w:eastAsia="zh-CN"/>
        </w:rPr>
        <w:t>投标 人</w:t>
      </w:r>
      <w:r>
        <w:rPr>
          <w:rFonts w:hint="eastAsia" w:ascii="宋体" w:hAnsi="宋体" w:cs="宋体"/>
          <w:kern w:val="0"/>
          <w:sz w:val="24"/>
          <w:szCs w:val="24"/>
        </w:rPr>
        <w:t>另外组成联合体参加同一合同项下的政府采购活动。</w:t>
      </w:r>
    </w:p>
    <w:p w14:paraId="077926E2">
      <w:pPr>
        <w:autoSpaceDE w:val="0"/>
        <w:autoSpaceDN w:val="0"/>
        <w:adjustRightInd w:val="0"/>
        <w:snapToGri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hint="eastAsia" w:ascii="宋体" w:hAnsi="宋体" w:cs="宋体"/>
          <w:kern w:val="0"/>
          <w:sz w:val="24"/>
          <w:szCs w:val="24"/>
        </w:rPr>
        <w:t>承担连带责任</w:t>
      </w:r>
      <w:r>
        <w:rPr>
          <w:rFonts w:hint="eastAsia" w:ascii="宋体" w:hAnsi="宋体" w:cs="宋体"/>
          <w:kern w:val="0"/>
          <w:sz w:val="24"/>
          <w:szCs w:val="24"/>
        </w:rPr>
        <w:fldChar w:fldCharType="end"/>
      </w:r>
      <w:r>
        <w:rPr>
          <w:rFonts w:hint="eastAsia" w:ascii="宋体" w:hAnsi="宋体" w:cs="宋体"/>
          <w:kern w:val="0"/>
          <w:sz w:val="24"/>
          <w:szCs w:val="24"/>
        </w:rPr>
        <w:t>。</w:t>
      </w:r>
    </w:p>
    <w:p w14:paraId="1218014C">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3.7法律、行政法规规定的其他条件。</w:t>
      </w:r>
    </w:p>
    <w:p w14:paraId="0C7472FD">
      <w:pPr>
        <w:pStyle w:val="130"/>
        <w:numPr>
          <w:ilvl w:val="0"/>
          <w:numId w:val="9"/>
        </w:numPr>
      </w:pPr>
      <w:r>
        <w:rPr>
          <w:rFonts w:hint="eastAsia"/>
        </w:rPr>
        <w:t>合格的货物和服务</w:t>
      </w:r>
    </w:p>
    <w:p w14:paraId="04DC8566">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1A6F373B">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4.2投标人所提供的服务应当没有侵犯任何第三方的知识产权、技术秘密等合法权利。</w:t>
      </w:r>
    </w:p>
    <w:p w14:paraId="11614946">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认证证书，否则其投标将被拒绝。</w:t>
      </w:r>
    </w:p>
    <w:p w14:paraId="76099731">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4.4根据《强制性产品认证管理规定》（质检总局第117号令）要求</w:t>
      </w:r>
      <w:r>
        <w:rPr>
          <w:rFonts w:hint="eastAsia" w:ascii="宋体" w:hAnsi="宋体" w:cs="宋体"/>
          <w:sz w:val="24"/>
          <w:szCs w:val="24"/>
          <w:shd w:val="clear" w:color="auto" w:fill="FFFFFF"/>
        </w:rPr>
        <w:t>，</w:t>
      </w:r>
      <w:r>
        <w:rPr>
          <w:rFonts w:hint="eastAsia" w:ascii="宋体" w:hAnsi="宋体" w:cs="宋体"/>
          <w:kern w:val="0"/>
          <w:sz w:val="24"/>
          <w:szCs w:val="24"/>
        </w:rPr>
        <w:t>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4E95AD28">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4.5根据财政部、工业和信息化部、国家质检总局、国家认监委联合发布</w:t>
      </w:r>
      <w:bookmarkStart w:id="23" w:name="baidusnap0"/>
      <w:bookmarkEnd w:id="23"/>
      <w:r>
        <w:rPr>
          <w:rFonts w:hint="eastAsia" w:ascii="宋体" w:hAnsi="宋体" w:cs="宋体"/>
          <w:kern w:val="0"/>
          <w:sz w:val="24"/>
          <w:szCs w:val="24"/>
        </w:rPr>
        <w:t>《关于信息安全产品实施政府采购的通知》（财库[2010]48号）要求，投标人所投产品如被列入《信息安全产品强制性认证目录》，则该产品应具备中国信息安全认证中心颁发的《</w:t>
      </w:r>
      <w:r>
        <w:fldChar w:fldCharType="begin"/>
      </w:r>
      <w:r>
        <w:instrText xml:space="preserve"> HYPERLINK "http://www.cnca.gov.cn/cnca/zwxx/ggxx/images/2010/07/19/A6C32D2A507AC2A38326896013A67542.doc" \t "_blank" </w:instrText>
      </w:r>
      <w:r>
        <w:fldChar w:fldCharType="separate"/>
      </w:r>
      <w:r>
        <w:rPr>
          <w:rFonts w:hint="eastAsia" w:ascii="宋体" w:hAnsi="宋体" w:cs="宋体"/>
          <w:kern w:val="0"/>
          <w:sz w:val="24"/>
          <w:szCs w:val="24"/>
        </w:rPr>
        <w:t>中国国家信息安全产品认证证书</w:t>
      </w:r>
      <w:r>
        <w:rPr>
          <w:rFonts w:hint="eastAsia" w:ascii="宋体" w:hAnsi="宋体" w:cs="宋体"/>
          <w:kern w:val="0"/>
          <w:sz w:val="24"/>
          <w:szCs w:val="24"/>
        </w:rPr>
        <w:fldChar w:fldCharType="end"/>
      </w:r>
      <w:r>
        <w:rPr>
          <w:rFonts w:hint="eastAsia" w:ascii="宋体" w:hAnsi="宋体" w:cs="宋体"/>
          <w:kern w:val="0"/>
          <w:sz w:val="24"/>
          <w:szCs w:val="24"/>
        </w:rPr>
        <w:t>》。投标人不能提供超出此目录范畴外的替代品。</w:t>
      </w:r>
    </w:p>
    <w:p w14:paraId="4ABFDFF7">
      <w:pPr>
        <w:pStyle w:val="130"/>
        <w:numPr>
          <w:ilvl w:val="0"/>
          <w:numId w:val="9"/>
        </w:numPr>
      </w:pPr>
      <w:r>
        <w:rPr>
          <w:rFonts w:hint="eastAsia"/>
        </w:rPr>
        <w:t>投标费用</w:t>
      </w:r>
    </w:p>
    <w:p w14:paraId="130DD7FB">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不论投标的结果如何，投标人均应自行承担所有与投标有关的全部费用，采购人在任何情况下均无义务和责任承担这些费用。</w:t>
      </w:r>
    </w:p>
    <w:p w14:paraId="783C04A9">
      <w:pPr>
        <w:pStyle w:val="130"/>
        <w:numPr>
          <w:ilvl w:val="0"/>
          <w:numId w:val="9"/>
        </w:numPr>
      </w:pPr>
      <w:r>
        <w:rPr>
          <w:rFonts w:hint="eastAsia"/>
        </w:rPr>
        <w:t>信息发布</w:t>
      </w:r>
    </w:p>
    <w:p w14:paraId="574F8207">
      <w:pPr>
        <w:autoSpaceDE w:val="0"/>
        <w:autoSpaceDN w:val="0"/>
        <w:adjustRightInd w:val="0"/>
        <w:snapToGrid w:val="0"/>
        <w:spacing w:line="360" w:lineRule="auto"/>
        <w:ind w:firstLine="468" w:firstLineChars="200"/>
        <w:jc w:val="left"/>
        <w:rPr>
          <w:rFonts w:ascii="宋体" w:hAnsi="宋体" w:cs="宋体"/>
          <w:spacing w:val="-3"/>
          <w:kern w:val="0"/>
          <w:sz w:val="24"/>
          <w:szCs w:val="24"/>
        </w:rPr>
      </w:pPr>
      <w:r>
        <w:rPr>
          <w:rFonts w:hint="eastAsia" w:ascii="宋体" w:hAnsi="宋体" w:cs="宋体"/>
          <w:spacing w:val="-3"/>
          <w:kern w:val="0"/>
          <w:sz w:val="24"/>
          <w:szCs w:val="24"/>
        </w:rPr>
        <w:t>本采购项目需要公开的有关信息，包括招标公告、招标文件澄清或修改公告、中标公告以及延长投标截止时间等与招标活动有关的通知，采购人均将通过在《中国政府采购网》《河南省政府采购网》《许昌市政府采购网》《全国公共资源交易平台（河南省·许昌市）》《许昌市建安区人民政府网》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4D11485B">
      <w:pPr>
        <w:pStyle w:val="130"/>
        <w:numPr>
          <w:ilvl w:val="0"/>
          <w:numId w:val="9"/>
        </w:numPr>
      </w:pPr>
      <w:r>
        <w:rPr>
          <w:rFonts w:hint="eastAsia"/>
        </w:rPr>
        <w:t>采购代理机构代理费用收取标准和方式</w:t>
      </w:r>
    </w:p>
    <w:p w14:paraId="5988D586">
      <w:pPr>
        <w:autoSpaceDE w:val="0"/>
        <w:autoSpaceDN w:val="0"/>
        <w:adjustRightInd w:val="0"/>
        <w:snapToGrid w:val="0"/>
        <w:spacing w:line="360" w:lineRule="auto"/>
        <w:ind w:firstLine="480" w:firstLineChars="200"/>
        <w:jc w:val="left"/>
        <w:rPr>
          <w:rFonts w:ascii="宋体" w:hAnsi="宋体" w:cs="宋体"/>
          <w:b/>
          <w:kern w:val="0"/>
          <w:sz w:val="24"/>
          <w:szCs w:val="24"/>
        </w:rPr>
      </w:pPr>
      <w:r>
        <w:rPr>
          <w:rFonts w:hint="eastAsia" w:ascii="宋体" w:hAnsi="宋体" w:cs="宋体"/>
          <w:kern w:val="0"/>
          <w:sz w:val="24"/>
          <w:szCs w:val="24"/>
        </w:rPr>
        <w:t>详见投标人须知前附表。</w:t>
      </w:r>
    </w:p>
    <w:p w14:paraId="7F113B26">
      <w:pPr>
        <w:pStyle w:val="130"/>
        <w:numPr>
          <w:ilvl w:val="0"/>
          <w:numId w:val="9"/>
        </w:numPr>
      </w:pPr>
      <w:r>
        <w:rPr>
          <w:rFonts w:hint="eastAsia"/>
        </w:rPr>
        <w:t>其他</w:t>
      </w:r>
    </w:p>
    <w:p w14:paraId="155F2FD6">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投标人须知”的条款如与“投标邀请”、“项目需求”、“投标人须知前附表”和“资格审查与评标”就同一内容的表述不一致的，以“投标邀请”、“项目需求”、“投标人须知前附表”和“资格审查与评标”中规定的内容为准。</w:t>
      </w:r>
    </w:p>
    <w:p w14:paraId="27B1D1EE">
      <w:pPr>
        <w:tabs>
          <w:tab w:val="left" w:pos="1260"/>
        </w:tabs>
        <w:autoSpaceDE w:val="0"/>
        <w:autoSpaceDN w:val="0"/>
        <w:adjustRightInd w:val="0"/>
        <w:snapToGrid w:val="0"/>
        <w:spacing w:line="360" w:lineRule="auto"/>
        <w:jc w:val="center"/>
        <w:rPr>
          <w:rFonts w:ascii="宋体" w:hAnsi="宋体" w:cs="宋体"/>
          <w:b/>
          <w:kern w:val="0"/>
          <w:sz w:val="28"/>
          <w:szCs w:val="24"/>
        </w:rPr>
      </w:pPr>
      <w:r>
        <w:rPr>
          <w:rFonts w:hint="eastAsia" w:ascii="宋体" w:hAnsi="宋体" w:cs="宋体"/>
          <w:b/>
          <w:kern w:val="0"/>
          <w:sz w:val="28"/>
          <w:szCs w:val="24"/>
        </w:rPr>
        <w:t>二、招标文件说明</w:t>
      </w:r>
    </w:p>
    <w:p w14:paraId="59CF4A71">
      <w:pPr>
        <w:pStyle w:val="130"/>
        <w:numPr>
          <w:ilvl w:val="0"/>
          <w:numId w:val="9"/>
        </w:numPr>
      </w:pPr>
      <w:r>
        <w:rPr>
          <w:rFonts w:hint="eastAsia"/>
        </w:rPr>
        <w:t>招标文件构成</w:t>
      </w:r>
    </w:p>
    <w:p w14:paraId="10B2B456">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9.1招标文件由以下部分组成：</w:t>
      </w:r>
    </w:p>
    <w:p w14:paraId="01209AC2">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(1)投标邀请</w:t>
      </w:r>
    </w:p>
    <w:p w14:paraId="6903F3F0">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(2)项目需求</w:t>
      </w:r>
    </w:p>
    <w:p w14:paraId="6D82447E">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(3)投标人须知前附表</w:t>
      </w:r>
    </w:p>
    <w:p w14:paraId="1B3AD748">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(4)投标人须知</w:t>
      </w:r>
    </w:p>
    <w:p w14:paraId="6BAC64E9">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(5)政府采购政策功能</w:t>
      </w:r>
    </w:p>
    <w:p w14:paraId="43556A7D">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(6)资格审查与评标</w:t>
      </w:r>
    </w:p>
    <w:p w14:paraId="1B42AE77">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(7)合同条款及格式</w:t>
      </w:r>
    </w:p>
    <w:p w14:paraId="4FD25A1A">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(8)投标文件有关格式</w:t>
      </w:r>
    </w:p>
    <w:p w14:paraId="6FE63B00">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(9)本项目招标文件的澄清、答复、修改、补充内容（如有的话）</w:t>
      </w:r>
    </w:p>
    <w:p w14:paraId="1C6AFB79">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9.2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1A2CD848">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9.3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7F7B7AC1">
      <w:pPr>
        <w:pStyle w:val="130"/>
        <w:numPr>
          <w:ilvl w:val="0"/>
          <w:numId w:val="9"/>
        </w:numPr>
      </w:pPr>
      <w:r>
        <w:rPr>
          <w:rFonts w:hint="eastAsia"/>
        </w:rPr>
        <w:t>现场考察、开标前答疑会（如有）</w:t>
      </w:r>
    </w:p>
    <w:p w14:paraId="2B7D1D79">
      <w:pPr>
        <w:autoSpaceDE w:val="0"/>
        <w:autoSpaceDN w:val="0"/>
        <w:adjustRightInd w:val="0"/>
        <w:snapToGrid w:val="0"/>
        <w:spacing w:line="360" w:lineRule="auto"/>
        <w:ind w:firstLine="480" w:firstLineChars="200"/>
        <w:jc w:val="left"/>
        <w:rPr>
          <w:rFonts w:ascii="宋体" w:hAnsi="宋体" w:cs="宋体"/>
          <w:b/>
          <w:kern w:val="0"/>
          <w:sz w:val="24"/>
          <w:szCs w:val="24"/>
        </w:rPr>
      </w:pPr>
      <w:r>
        <w:rPr>
          <w:rFonts w:hint="eastAsia" w:ascii="宋体" w:hAnsi="宋体" w:cs="宋体"/>
          <w:kern w:val="0"/>
          <w:sz w:val="24"/>
          <w:szCs w:val="24"/>
        </w:rPr>
        <w:t>10.1采购人根据采购项目的具体情况，可以在招标文件公告期满后，组织已获取招标文件的潜在投标人现场考察或者召开开标前答疑会。</w:t>
      </w:r>
    </w:p>
    <w:p w14:paraId="0A51164C">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10.1.1采购人组织现场考察或者召开开标前答疑会的，所有投标人应按“投标人须知前附表”规定的时间、地点前往参加现场考察或者开标前答疑会。投标人如不参加，其风险由投标人自行承担，采购人不承担任何责任。</w:t>
      </w:r>
    </w:p>
    <w:p w14:paraId="59199CEA">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10.2采购人组织现场考察或者召开答疑会的，应当在招标文件中载明，或者在招标文件公告期满后在财政部门指定的政府采购信息发布媒体和《全国公共资源交易平台（河南省·许昌市）》发布更正公告。</w:t>
      </w:r>
    </w:p>
    <w:p w14:paraId="734A6000">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10.3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43455FD9">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10.4现场考察及参加开标前答疑会所发生的费用及一切责任由投标人自行承担。</w:t>
      </w:r>
    </w:p>
    <w:p w14:paraId="1544C9EB">
      <w:pPr>
        <w:pStyle w:val="130"/>
        <w:numPr>
          <w:ilvl w:val="0"/>
          <w:numId w:val="9"/>
        </w:numPr>
      </w:pPr>
      <w:r>
        <w:rPr>
          <w:rFonts w:hint="eastAsia"/>
        </w:rPr>
        <w:t>招标文件的澄清或修改</w:t>
      </w:r>
    </w:p>
    <w:p w14:paraId="2D291AC2">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11.1在投标截止期前，无论出于何种原因，采购人可主动地或在解答潜在投标人提出的澄清问题时对招标文件进行修改。</w:t>
      </w:r>
    </w:p>
    <w:p w14:paraId="35E22F58">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11.2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发布更正公告。</w:t>
      </w:r>
    </w:p>
    <w:p w14:paraId="6DABFACC">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11.3澄清或修改公告的内容为招标文件的组成部分，并对投标人具有约束力。当招标文件与澄清或修改公告就同一内容的表述不一致时，以最后发出的文件内容为准。</w:t>
      </w:r>
    </w:p>
    <w:p w14:paraId="66A8129C">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11.4如果澄清或者修改发出的时间距规定的投标截止时间不足15日，采购人将顺延提交投标文件的截止时间。</w:t>
      </w:r>
    </w:p>
    <w:p w14:paraId="61F1A32A">
      <w:pPr>
        <w:tabs>
          <w:tab w:val="left" w:pos="1260"/>
        </w:tabs>
        <w:autoSpaceDE w:val="0"/>
        <w:autoSpaceDN w:val="0"/>
        <w:adjustRightInd w:val="0"/>
        <w:snapToGrid w:val="0"/>
        <w:spacing w:line="360" w:lineRule="auto"/>
        <w:jc w:val="center"/>
        <w:rPr>
          <w:rFonts w:ascii="宋体" w:hAnsi="宋体" w:cs="宋体"/>
          <w:b/>
          <w:kern w:val="0"/>
          <w:sz w:val="28"/>
          <w:szCs w:val="24"/>
        </w:rPr>
      </w:pPr>
      <w:r>
        <w:rPr>
          <w:rFonts w:hint="eastAsia" w:ascii="宋体" w:hAnsi="宋体" w:cs="宋体"/>
          <w:b/>
          <w:kern w:val="0"/>
          <w:sz w:val="28"/>
          <w:szCs w:val="24"/>
        </w:rPr>
        <w:t>三、投标文件的编制</w:t>
      </w:r>
    </w:p>
    <w:p w14:paraId="7205A609">
      <w:pPr>
        <w:pStyle w:val="130"/>
        <w:numPr>
          <w:ilvl w:val="0"/>
          <w:numId w:val="9"/>
        </w:numPr>
      </w:pPr>
      <w:r>
        <w:rPr>
          <w:rFonts w:hint="eastAsia"/>
        </w:rPr>
        <w:t>投标的语言及计量单位</w:t>
      </w:r>
    </w:p>
    <w:p w14:paraId="610EFA34">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12.1投标人提交的投标文件以及投标人与采购人就有关投标事宜的所有来往书面文件均应使用中文。除签名、盖章、专用名称等特殊情形外，以中文以外的文字表述的投标文件视同未提供。</w:t>
      </w:r>
    </w:p>
    <w:p w14:paraId="0E2A72B2">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12.2投标计量单位，招标文件已有明确规定的，使用招标文件规定的计量单位；招标文件没有规定的，一律采用中华人民共和国法定计量单位。</w:t>
      </w:r>
    </w:p>
    <w:p w14:paraId="4DC56335">
      <w:pPr>
        <w:pStyle w:val="130"/>
        <w:numPr>
          <w:ilvl w:val="0"/>
          <w:numId w:val="9"/>
        </w:numPr>
      </w:pPr>
      <w:r>
        <w:rPr>
          <w:rFonts w:hint="eastAsia"/>
        </w:rPr>
        <w:t>投标报价</w:t>
      </w:r>
    </w:p>
    <w:p w14:paraId="6E27A8B9">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13.1本次招标项目的投标均以</w:t>
      </w:r>
      <w:r>
        <w:rPr>
          <w:rFonts w:hint="eastAsia" w:ascii="宋体" w:hAnsi="宋体" w:cs="宋体"/>
          <w:b/>
          <w:kern w:val="0"/>
          <w:sz w:val="24"/>
          <w:szCs w:val="24"/>
        </w:rPr>
        <w:t>人民币</w:t>
      </w:r>
      <w:r>
        <w:rPr>
          <w:rFonts w:hint="eastAsia" w:ascii="宋体" w:hAnsi="宋体" w:cs="宋体"/>
          <w:kern w:val="0"/>
          <w:sz w:val="24"/>
          <w:szCs w:val="24"/>
        </w:rPr>
        <w:t>为计算单位。</w:t>
      </w:r>
    </w:p>
    <w:p w14:paraId="4E8FA108">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13.2采购人不得向投标人索要或者接受其给予的赠品、回扣或者与采购无关的其他商品、服务。</w:t>
      </w:r>
    </w:p>
    <w:p w14:paraId="37416712">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13.3投标人应对项目要求的全部内容进行报价，少报漏报将导致其投标为非实质性响应予以拒绝。</w:t>
      </w:r>
    </w:p>
    <w:p w14:paraId="526CBC95">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13.4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141AEE84">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13.5本项目所涉及的运输、施工、安装、集成、调试、验收、备品和工具等费用均包含在投标报价中。</w:t>
      </w:r>
    </w:p>
    <w:p w14:paraId="0EEAF8EC">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13.6本次招标不接受可选择或可调整的投标方案和报价，任何有选择的或可调整的投标方案和报价将被视为非实质性响应投标而作无效投标处理。</w:t>
      </w:r>
    </w:p>
    <w:p w14:paraId="591CFF44">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13.7报价不得高于本项目最高限价，且不低于成本价。本次招标实行“最高限价（项目控制金额上限）”,投标人的投标报价高于最高限价（项目控制金额上限）的，该投标人的投标文件将被视为非实质性响应予以拒绝。</w:t>
      </w:r>
    </w:p>
    <w:p w14:paraId="5E045DC8">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13.8最低报价不能作为中标的保证。</w:t>
      </w:r>
    </w:p>
    <w:p w14:paraId="7BCA3F95">
      <w:pPr>
        <w:pStyle w:val="130"/>
        <w:numPr>
          <w:ilvl w:val="0"/>
          <w:numId w:val="9"/>
        </w:numPr>
      </w:pPr>
      <w:r>
        <w:rPr>
          <w:rFonts w:hint="eastAsia"/>
        </w:rPr>
        <w:t>投标有效期</w:t>
      </w:r>
    </w:p>
    <w:p w14:paraId="3F0ADE5A">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14.1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0B8DF06">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14.2投标有效期内投标人撤销投标文件的，将依法自行承担不利后果。</w:t>
      </w:r>
    </w:p>
    <w:p w14:paraId="17400D6B">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14.3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同意延期的投标人在原投标有效期内应享之权利及应负之责任也相应延续。</w:t>
      </w:r>
    </w:p>
    <w:p w14:paraId="24ADCA9E">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14.4中标人的投标文件作为项目合同的附件，其有效期至中标人全部合同义务履行完毕为止。</w:t>
      </w:r>
    </w:p>
    <w:p w14:paraId="30BBB5B5">
      <w:pPr>
        <w:pStyle w:val="130"/>
        <w:numPr>
          <w:ilvl w:val="0"/>
          <w:numId w:val="9"/>
        </w:numPr>
      </w:pPr>
      <w:r>
        <w:rPr>
          <w:rFonts w:hint="eastAsia"/>
        </w:rPr>
        <w:t>投标文件构成</w:t>
      </w:r>
    </w:p>
    <w:p w14:paraId="35745B7C">
      <w:pPr>
        <w:autoSpaceDE w:val="0"/>
        <w:autoSpaceDN w:val="0"/>
        <w:adjustRightInd w:val="0"/>
        <w:snapToGrid w:val="0"/>
        <w:spacing w:line="360" w:lineRule="auto"/>
        <w:ind w:firstLine="480" w:firstLineChars="200"/>
        <w:jc w:val="left"/>
        <w:rPr>
          <w:rFonts w:ascii="宋体" w:hAnsi="宋体" w:cs="宋体"/>
          <w:b/>
          <w:kern w:val="0"/>
          <w:sz w:val="24"/>
          <w:szCs w:val="24"/>
        </w:rPr>
      </w:pPr>
      <w:r>
        <w:rPr>
          <w:rFonts w:hint="eastAsia" w:ascii="宋体" w:hAnsi="宋体" w:cs="宋体"/>
          <w:kern w:val="0"/>
          <w:sz w:val="24"/>
          <w:szCs w:val="24"/>
        </w:rPr>
        <w:t>15.1投标文件的构成应符合法律法规及招标文件的要求。</w:t>
      </w:r>
    </w:p>
    <w:p w14:paraId="6B282737">
      <w:pPr>
        <w:autoSpaceDE w:val="0"/>
        <w:autoSpaceDN w:val="0"/>
        <w:adjustRightInd w:val="0"/>
        <w:snapToGrid w:val="0"/>
        <w:spacing w:line="360" w:lineRule="auto"/>
        <w:ind w:firstLine="480" w:firstLineChars="200"/>
        <w:jc w:val="left"/>
        <w:rPr>
          <w:rFonts w:ascii="宋体" w:hAnsi="宋体" w:cs="宋体"/>
          <w:b/>
          <w:kern w:val="0"/>
          <w:sz w:val="24"/>
          <w:szCs w:val="24"/>
        </w:rPr>
      </w:pPr>
      <w:r>
        <w:rPr>
          <w:rFonts w:hint="eastAsia" w:ascii="宋体" w:hAnsi="宋体" w:cs="宋体"/>
          <w:kern w:val="0"/>
          <w:sz w:val="24"/>
          <w:szCs w:val="24"/>
        </w:rPr>
        <w:t>15.2投标人应当按照招标文件的要求编制投标文件。投标文件应当对招标文件提出的要求和条件作出明确响应。</w:t>
      </w:r>
    </w:p>
    <w:p w14:paraId="71C3523B">
      <w:pPr>
        <w:autoSpaceDE w:val="0"/>
        <w:autoSpaceDN w:val="0"/>
        <w:adjustRightInd w:val="0"/>
        <w:snapToGrid w:val="0"/>
        <w:spacing w:line="360" w:lineRule="auto"/>
        <w:ind w:firstLine="480" w:firstLineChars="200"/>
        <w:jc w:val="left"/>
        <w:rPr>
          <w:rFonts w:ascii="宋体" w:hAnsi="宋体" w:cs="宋体"/>
          <w:b/>
          <w:kern w:val="0"/>
          <w:sz w:val="24"/>
          <w:szCs w:val="24"/>
        </w:rPr>
      </w:pPr>
      <w:r>
        <w:rPr>
          <w:rFonts w:hint="eastAsia" w:ascii="宋体" w:hAnsi="宋体" w:cs="宋体"/>
          <w:kern w:val="0"/>
          <w:sz w:val="24"/>
          <w:szCs w:val="24"/>
        </w:rPr>
        <w:t>15.3投标文件由资格证明材料、符合性证明材料、其它材料等组成。</w:t>
      </w:r>
    </w:p>
    <w:p w14:paraId="0216C42F">
      <w:pPr>
        <w:autoSpaceDE w:val="0"/>
        <w:autoSpaceDN w:val="0"/>
        <w:adjustRightInd w:val="0"/>
        <w:snapToGrid w:val="0"/>
        <w:spacing w:line="360" w:lineRule="auto"/>
        <w:ind w:firstLine="480" w:firstLineChars="200"/>
        <w:jc w:val="left"/>
        <w:rPr>
          <w:rFonts w:ascii="宋体" w:hAnsi="宋体" w:cs="宋体"/>
          <w:b/>
          <w:kern w:val="0"/>
          <w:sz w:val="24"/>
          <w:szCs w:val="24"/>
        </w:rPr>
      </w:pPr>
      <w:r>
        <w:rPr>
          <w:rFonts w:hint="eastAsia" w:ascii="宋体" w:hAnsi="宋体" w:cs="宋体"/>
          <w:kern w:val="0"/>
          <w:sz w:val="24"/>
          <w:szCs w:val="24"/>
        </w:rPr>
        <w:t>15.4投标人根据招标文件的规定和采购项目的实际情况，拟在中标后将中标项目的非主体、非关键性工作分包的，应当在投标文件中载明分包承担主体，分包承担主体应当具备相应资质条件且不得再次分包。</w:t>
      </w:r>
    </w:p>
    <w:p w14:paraId="2551066A">
      <w:pPr>
        <w:snapToGrid w:val="0"/>
        <w:spacing w:line="360" w:lineRule="auto"/>
        <w:ind w:firstLine="480" w:firstLineChars="200"/>
        <w:rPr>
          <w:rStyle w:val="131"/>
          <w:rFonts w:ascii="宋体" w:hAnsi="宋体"/>
          <w:kern w:val="0"/>
          <w:sz w:val="24"/>
          <w:szCs w:val="24"/>
        </w:rPr>
      </w:pPr>
      <w:r>
        <w:rPr>
          <w:rStyle w:val="131"/>
          <w:rFonts w:ascii="宋体" w:hAnsi="宋体"/>
          <w:kern w:val="0"/>
          <w:sz w:val="24"/>
          <w:szCs w:val="24"/>
        </w:rPr>
        <w:t>15.5</w:t>
      </w:r>
      <w:r>
        <w:rPr>
          <w:rFonts w:hint="eastAsia" w:ascii="宋体" w:hAnsi="宋体" w:eastAsia="宋体" w:cs="宋体"/>
          <w:color w:val="auto"/>
          <w:kern w:val="0"/>
          <w:sz w:val="24"/>
          <w:szCs w:val="24"/>
        </w:rPr>
        <w:t>供应商登录“全国公共资源交易平台（河南省·许昌市）”</w:t>
      </w:r>
      <w:r>
        <w:rPr>
          <w:rFonts w:hint="eastAsia" w:ascii="宋体" w:hAnsi="宋体" w:eastAsia="宋体" w:cs="宋体"/>
          <w:color w:val="auto"/>
          <w:kern w:val="0"/>
          <w:sz w:val="24"/>
          <w:szCs w:val="24"/>
          <w:lang w:val="en-US" w:eastAsia="zh-CN"/>
        </w:rPr>
        <w:t>下载</w:t>
      </w:r>
      <w:r>
        <w:rPr>
          <w:rFonts w:hint="eastAsia" w:ascii="宋体" w:hAnsi="宋体" w:eastAsia="宋体" w:cs="宋体"/>
          <w:color w:val="auto"/>
          <w:kern w:val="0"/>
          <w:sz w:val="24"/>
          <w:szCs w:val="24"/>
        </w:rPr>
        <w:t>“新点投标文件制作软件（河南省版）”</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最新版本，按</w:t>
      </w:r>
      <w:r>
        <w:rPr>
          <w:rFonts w:hint="eastAsia" w:ascii="宋体" w:hAnsi="宋体" w:eastAsia="宋体" w:cs="宋体"/>
          <w:color w:val="auto"/>
          <w:kern w:val="0"/>
          <w:sz w:val="24"/>
          <w:szCs w:val="24"/>
          <w:lang w:val="en-US" w:eastAsia="zh-CN"/>
        </w:rPr>
        <w:t>所响应标段</w:t>
      </w:r>
      <w:r>
        <w:rPr>
          <w:rFonts w:hint="eastAsia" w:ascii="宋体" w:hAnsi="宋体" w:eastAsia="宋体" w:cs="宋体"/>
          <w:color w:val="auto"/>
          <w:kern w:val="0"/>
          <w:sz w:val="24"/>
          <w:szCs w:val="24"/>
        </w:rPr>
        <w:t>磋商文件</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要求制作电子响应文件。一个标段对应生成2份电子响应文件（后缀格式为.XCSTF和.nXCSTF）,其中后缀格式为“.XCSTF”的加密电子响应文件用于上传至交易系统中投标</w:t>
      </w:r>
      <w:r>
        <w:rPr>
          <w:rStyle w:val="131"/>
          <w:rFonts w:ascii="宋体" w:hAnsi="宋体"/>
          <w:kern w:val="0"/>
          <w:sz w:val="24"/>
          <w:szCs w:val="24"/>
        </w:rPr>
        <w:t>。</w:t>
      </w:r>
    </w:p>
    <w:p w14:paraId="1566DD9D">
      <w:pPr>
        <w:snapToGrid w:val="0"/>
        <w:spacing w:line="360" w:lineRule="auto"/>
        <w:ind w:firstLine="482" w:firstLineChars="200"/>
        <w:rPr>
          <w:rStyle w:val="131"/>
          <w:rFonts w:ascii="宋体" w:hAnsi="宋体"/>
          <w:b/>
          <w:kern w:val="0"/>
          <w:sz w:val="24"/>
          <w:szCs w:val="24"/>
        </w:rPr>
      </w:pPr>
      <w:r>
        <w:rPr>
          <w:rStyle w:val="131"/>
          <w:rFonts w:ascii="宋体" w:hAnsi="宋体"/>
          <w:b/>
          <w:kern w:val="0"/>
          <w:sz w:val="24"/>
          <w:szCs w:val="24"/>
        </w:rPr>
        <w:t>电子投标文件制作技术咨询：0374-</w:t>
      </w:r>
      <w:r>
        <w:rPr>
          <w:rStyle w:val="131"/>
          <w:rFonts w:hint="eastAsia" w:ascii="宋体" w:hAnsi="宋体"/>
          <w:b/>
          <w:kern w:val="0"/>
          <w:sz w:val="24"/>
          <w:szCs w:val="24"/>
          <w:lang w:eastAsia="zh-CN"/>
        </w:rPr>
        <w:t>296</w:t>
      </w:r>
      <w:r>
        <w:rPr>
          <w:rStyle w:val="131"/>
          <w:rFonts w:hint="eastAsia" w:ascii="宋体" w:hAnsi="宋体"/>
          <w:b/>
          <w:kern w:val="0"/>
          <w:sz w:val="24"/>
          <w:szCs w:val="24"/>
          <w:lang w:val="en-US" w:eastAsia="zh-CN"/>
        </w:rPr>
        <w:t>1598</w:t>
      </w:r>
      <w:r>
        <w:rPr>
          <w:rStyle w:val="131"/>
          <w:rFonts w:ascii="宋体" w:hAnsi="宋体"/>
          <w:b/>
          <w:kern w:val="0"/>
          <w:sz w:val="24"/>
          <w:szCs w:val="24"/>
        </w:rPr>
        <w:t>。</w:t>
      </w:r>
    </w:p>
    <w:p w14:paraId="09AA37E2">
      <w:pPr>
        <w:pStyle w:val="130"/>
        <w:numPr>
          <w:ilvl w:val="0"/>
          <w:numId w:val="9"/>
        </w:numPr>
      </w:pPr>
      <w:r>
        <w:rPr>
          <w:rFonts w:hint="eastAsia"/>
        </w:rPr>
        <w:t>投标文件格式</w:t>
      </w:r>
    </w:p>
    <w:p w14:paraId="013A1FB0">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16.1投标文件应参照招标文件第八部分（投标文件有关格式）的内容要求、编排顺序和格式要求，投标人应按照以上要求将投标文件编上唯一的连贯页码，并在投标文件封面上注明：所投项目名称、项目编号、投标人名称、日期等字样。</w:t>
      </w:r>
    </w:p>
    <w:p w14:paraId="6E997ABF">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16.2投标人应按招标文件提供的格式编写投标文件。招标文件未提供标准格式的投标人可自行拟定。</w:t>
      </w:r>
    </w:p>
    <w:p w14:paraId="77990428">
      <w:pPr>
        <w:pStyle w:val="130"/>
        <w:numPr>
          <w:ilvl w:val="0"/>
          <w:numId w:val="9"/>
        </w:numPr>
      </w:pPr>
      <w:r>
        <w:rPr>
          <w:rFonts w:hint="eastAsia"/>
        </w:rPr>
        <w:t>投标保证金</w:t>
      </w:r>
    </w:p>
    <w:p w14:paraId="7C1FD542">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17.1按照河南省《关于优化政府采购营商环境有关问题的通知》（豫财购（2019）4号文）的要求，本项目不予收取投标保证金，投标人应提供投标承诺函。</w:t>
      </w:r>
    </w:p>
    <w:p w14:paraId="28E65701">
      <w:pPr>
        <w:autoSpaceDE w:val="0"/>
        <w:autoSpaceDN w:val="0"/>
        <w:adjustRightInd w:val="0"/>
        <w:snapToGrid w:val="0"/>
        <w:spacing w:line="360" w:lineRule="auto"/>
        <w:ind w:firstLine="480" w:firstLineChars="200"/>
        <w:jc w:val="left"/>
        <w:rPr>
          <w:rFonts w:ascii="宋体" w:hAnsi="宋体" w:cs="宋体"/>
          <w:sz w:val="24"/>
          <w:szCs w:val="24"/>
        </w:rPr>
      </w:pPr>
      <w:r>
        <w:rPr>
          <w:rFonts w:hint="eastAsia" w:ascii="宋体" w:hAnsi="宋体" w:cs="宋体"/>
          <w:kern w:val="0"/>
          <w:sz w:val="24"/>
          <w:szCs w:val="24"/>
        </w:rPr>
        <w:t>17.2</w:t>
      </w:r>
      <w:r>
        <w:rPr>
          <w:rFonts w:hint="eastAsia" w:ascii="宋体" w:hAnsi="宋体" w:cs="宋体"/>
          <w:kern w:val="0"/>
          <w:sz w:val="24"/>
          <w:szCs w:val="24"/>
          <w:lang w:eastAsia="zh-CN"/>
        </w:rPr>
        <w:t>投标 人</w:t>
      </w:r>
      <w:r>
        <w:rPr>
          <w:rFonts w:hint="eastAsia" w:ascii="宋体" w:hAnsi="宋体" w:cs="宋体"/>
          <w:kern w:val="0"/>
          <w:sz w:val="24"/>
          <w:szCs w:val="24"/>
        </w:rPr>
        <w:t>应按照招标文件要求，在投标文件中提供投标承诺函，明确所应当履行的责任和义务，诚信履约，并自觉接受行政监管部门的监督管理。</w:t>
      </w:r>
    </w:p>
    <w:p w14:paraId="20EB8778">
      <w:pPr>
        <w:pStyle w:val="130"/>
        <w:numPr>
          <w:ilvl w:val="0"/>
          <w:numId w:val="9"/>
        </w:numPr>
      </w:pPr>
      <w:r>
        <w:rPr>
          <w:rFonts w:hint="eastAsia"/>
        </w:rPr>
        <w:t>投标文件的数量和签署盖章</w:t>
      </w:r>
    </w:p>
    <w:p w14:paraId="4AA618DD">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18.1投标人应提交投标文件份数见“投标人须知前附表”。</w:t>
      </w:r>
    </w:p>
    <w:p w14:paraId="14B1AC8C">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18.2在招标文件中已明示需盖章及签名之处，电子投标文件应按招标文件要求加盖投标人电子印章和法人、授权代表电子印章或签名。</w:t>
      </w:r>
    </w:p>
    <w:p w14:paraId="3BEE192D">
      <w:pPr>
        <w:tabs>
          <w:tab w:val="left" w:pos="1260"/>
        </w:tabs>
        <w:autoSpaceDE w:val="0"/>
        <w:autoSpaceDN w:val="0"/>
        <w:adjustRightInd w:val="0"/>
        <w:snapToGrid w:val="0"/>
        <w:spacing w:line="360" w:lineRule="auto"/>
        <w:jc w:val="center"/>
        <w:rPr>
          <w:rFonts w:ascii="宋体" w:hAnsi="宋体" w:cs="宋体"/>
          <w:b/>
          <w:kern w:val="0"/>
          <w:sz w:val="28"/>
          <w:szCs w:val="24"/>
        </w:rPr>
      </w:pPr>
      <w:r>
        <w:rPr>
          <w:rFonts w:hint="eastAsia" w:ascii="宋体" w:hAnsi="宋体" w:cs="宋体"/>
          <w:b/>
          <w:kern w:val="0"/>
          <w:sz w:val="28"/>
          <w:szCs w:val="24"/>
        </w:rPr>
        <w:t>四、投标文件的递交</w:t>
      </w:r>
    </w:p>
    <w:p w14:paraId="47F3CD5B">
      <w:pPr>
        <w:pStyle w:val="130"/>
        <w:numPr>
          <w:ilvl w:val="0"/>
          <w:numId w:val="0"/>
        </w:num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b/>
          <w:kern w:val="0"/>
          <w:sz w:val="24"/>
          <w:szCs w:val="24"/>
        </w:rPr>
        <w:t>19.本项目为全流程电子化交易项目，</w:t>
      </w:r>
      <w:r>
        <w:rPr>
          <w:rFonts w:hint="eastAsia" w:ascii="宋体" w:hAnsi="宋体" w:cs="宋体"/>
          <w:kern w:val="0"/>
          <w:sz w:val="24"/>
          <w:szCs w:val="24"/>
        </w:rPr>
        <w:t>投标人应按规定在投标截止时间（同开标时间）前通过《全国公共资源交易平台</w:t>
      </w:r>
      <w:r>
        <w:rPr>
          <w:rFonts w:hint="eastAsia" w:ascii="宋体" w:hAnsi="宋体" w:cs="宋体"/>
          <w:kern w:val="0"/>
          <w:sz w:val="24"/>
          <w:szCs w:val="24"/>
          <w:lang w:eastAsia="zh-CN"/>
        </w:rPr>
        <w:t>（</w:t>
      </w:r>
      <w:r>
        <w:rPr>
          <w:rFonts w:hint="eastAsia" w:ascii="Times New Roman" w:hAnsi="Times New Roman"/>
          <w:b w:val="0"/>
          <w:bCs w:val="0"/>
          <w:sz w:val="24"/>
          <w:szCs w:val="24"/>
          <w:lang w:val="en-US"/>
        </w:rPr>
        <w:t>河南省·许昌市</w:t>
      </w:r>
      <w:r>
        <w:rPr>
          <w:rFonts w:hint="eastAsia" w:ascii="Times New Roman" w:hAnsi="Times New Roman"/>
          <w:b w:val="0"/>
          <w:bCs w:val="0"/>
          <w:sz w:val="24"/>
          <w:szCs w:val="24"/>
          <w:lang w:val="en-US" w:eastAsia="zh-CN"/>
        </w:rPr>
        <w:t>）</w:t>
      </w:r>
      <w:r>
        <w:rPr>
          <w:rFonts w:hint="eastAsia" w:ascii="宋体" w:hAnsi="宋体" w:cs="宋体"/>
          <w:kern w:val="0"/>
          <w:sz w:val="24"/>
          <w:szCs w:val="24"/>
        </w:rPr>
        <w:t>》公共资源交易系统成功上传本项目加密电子投标文件。</w:t>
      </w:r>
    </w:p>
    <w:p w14:paraId="1115831E">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b/>
          <w:kern w:val="0"/>
          <w:sz w:val="24"/>
          <w:szCs w:val="24"/>
        </w:rPr>
        <w:t>20.本项目采用“远程不见面”开标方式，</w:t>
      </w:r>
      <w:r>
        <w:rPr>
          <w:rFonts w:hint="eastAsia" w:ascii="宋体" w:hAnsi="宋体" w:cs="宋体"/>
          <w:kern w:val="0"/>
          <w:sz w:val="24"/>
          <w:szCs w:val="24"/>
        </w:rPr>
        <w:t>投标人无须到开标现场参加开标会议、无须现场提交有关原件资料；投标人在</w:t>
      </w:r>
      <w:r>
        <w:rPr>
          <w:rFonts w:hint="eastAsia" w:ascii="宋体" w:hAnsi="宋体" w:eastAsia="宋体" w:cs="宋体"/>
          <w:b w:val="0"/>
          <w:bCs w:val="0"/>
          <w:color w:val="auto"/>
          <w:sz w:val="24"/>
          <w:szCs w:val="24"/>
        </w:rPr>
        <w:t>开标时间前，供应商进入</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全国公共资源交易平台（河南省·许昌市）</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点击“平台导航”下方左侧的“网上开标大厅”进入不见面大厅登录页面</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选择“投标人”身份，</w:t>
      </w:r>
      <w:r>
        <w:rPr>
          <w:rFonts w:hint="eastAsia" w:ascii="宋体" w:hAnsi="宋体" w:eastAsia="宋体" w:cs="宋体"/>
          <w:b w:val="0"/>
          <w:bCs w:val="0"/>
          <w:color w:val="auto"/>
          <w:sz w:val="24"/>
          <w:szCs w:val="24"/>
        </w:rPr>
        <w:t>使用CA数字证书</w:t>
      </w:r>
      <w:r>
        <w:rPr>
          <w:rFonts w:hint="eastAsia" w:ascii="宋体" w:hAnsi="宋体" w:eastAsia="宋体" w:cs="宋体"/>
          <w:b w:val="0"/>
          <w:bCs w:val="0"/>
          <w:color w:val="auto"/>
          <w:sz w:val="24"/>
          <w:szCs w:val="24"/>
          <w:lang w:val="en-US" w:eastAsia="zh-CN"/>
        </w:rPr>
        <w:t>或移动</w:t>
      </w:r>
      <w:r>
        <w:rPr>
          <w:rFonts w:hint="eastAsia" w:ascii="宋体" w:hAnsi="宋体" w:eastAsia="宋体" w:cs="宋体"/>
          <w:b w:val="0"/>
          <w:bCs w:val="0"/>
          <w:color w:val="auto"/>
          <w:sz w:val="24"/>
          <w:szCs w:val="24"/>
        </w:rPr>
        <w:t>数字证书登录——</w:t>
      </w:r>
      <w:r>
        <w:rPr>
          <w:rFonts w:hint="eastAsia" w:ascii="宋体" w:hAnsi="宋体" w:eastAsia="宋体" w:cs="宋体"/>
          <w:b w:val="0"/>
          <w:bCs w:val="0"/>
          <w:color w:val="auto"/>
          <w:sz w:val="24"/>
          <w:szCs w:val="24"/>
          <w:lang w:val="en-US" w:eastAsia="zh-CN"/>
        </w:rPr>
        <w:t>在“今日开标项目”中找到已投标的项目</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鼠标点击该项目即可进入开标操作界面</w:t>
      </w:r>
      <w:r>
        <w:rPr>
          <w:rFonts w:hint="eastAsia" w:ascii="宋体" w:hAnsi="宋体" w:eastAsia="宋体" w:cs="宋体"/>
          <w:b w:val="0"/>
          <w:bCs w:val="0"/>
          <w:color w:val="auto"/>
          <w:sz w:val="24"/>
          <w:szCs w:val="24"/>
        </w:rPr>
        <w:t>，在规定的开标时间内进行解密开标</w:t>
      </w:r>
      <w:r>
        <w:rPr>
          <w:rFonts w:hint="eastAsia" w:ascii="宋体" w:hAnsi="宋体" w:cs="宋体"/>
          <w:kern w:val="0"/>
          <w:sz w:val="24"/>
          <w:szCs w:val="24"/>
        </w:rPr>
        <w:t xml:space="preserve">。      </w:t>
      </w:r>
    </w:p>
    <w:p w14:paraId="7A7F76E1">
      <w:pPr>
        <w:pStyle w:val="130"/>
        <w:numPr>
          <w:ilvl w:val="0"/>
          <w:numId w:val="0"/>
        </w:numPr>
        <w:autoSpaceDE w:val="0"/>
        <w:autoSpaceDN w:val="0"/>
        <w:adjustRightInd w:val="0"/>
        <w:snapToGrid w:val="0"/>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21.投标截止时间</w:t>
      </w:r>
    </w:p>
    <w:p w14:paraId="338C9305">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人可以按本须知第11条规定，通过修改招标文件自行决定酌情延长投标截止期。在此情况下，采购人和投标人受投标截止期制约的所有权利和义务均应延长至新的截止日期和时间。投标人按采购人修改通知规定的时间递交投标文件。</w:t>
      </w:r>
    </w:p>
    <w:p w14:paraId="2BED25A4">
      <w:pPr>
        <w:pStyle w:val="130"/>
        <w:numPr>
          <w:ilvl w:val="0"/>
          <w:numId w:val="0"/>
        </w:numPr>
        <w:autoSpaceDE w:val="0"/>
        <w:autoSpaceDN w:val="0"/>
        <w:adjustRightInd w:val="0"/>
        <w:snapToGrid w:val="0"/>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22.迟交的投标文件</w:t>
      </w:r>
    </w:p>
    <w:p w14:paraId="53FE5129">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投标截止时间之后上传的投标文件，采购人将拒绝接收。</w:t>
      </w:r>
    </w:p>
    <w:p w14:paraId="631C9D54">
      <w:pPr>
        <w:pStyle w:val="130"/>
        <w:numPr>
          <w:ilvl w:val="0"/>
          <w:numId w:val="0"/>
        </w:numPr>
        <w:autoSpaceDE w:val="0"/>
        <w:autoSpaceDN w:val="0"/>
        <w:adjustRightInd w:val="0"/>
        <w:snapToGrid w:val="0"/>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23.投标文件的修改和撤回</w:t>
      </w:r>
    </w:p>
    <w:p w14:paraId="5B39BAE4">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23.1投标人在投标截止时间前，可以对所递交的投标文件进行补充、修改或者撤回。</w:t>
      </w:r>
    </w:p>
    <w:p w14:paraId="19C1BC17">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23.2投标人应当在投标截止时间前完成电子投标文件的提交，投标截止时间前未完成电子投标文件提交、取得“投标文件提交回执单”的，视为撤回投标文件。</w:t>
      </w:r>
    </w:p>
    <w:p w14:paraId="77526F8B">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23.3投标人补充、修改的内容并作为投标文件的组成部分。补充或修改应当按招标文件要求签署、盖章、递交，并应注明“修改”或“补充”字样。</w:t>
      </w:r>
    </w:p>
    <w:p w14:paraId="668E5325">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23.4投标人在递交投标文件后，可以撤回其投标，但投标人必须在规定的投标截止时间前进行。</w:t>
      </w:r>
    </w:p>
    <w:p w14:paraId="141E2B3D">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23.5投标人不得在投标有效期内撤销投标文件，否则将依法自行承担不利后果。</w:t>
      </w:r>
    </w:p>
    <w:p w14:paraId="389FE636">
      <w:pPr>
        <w:pStyle w:val="130"/>
        <w:numPr>
          <w:ilvl w:val="0"/>
          <w:numId w:val="0"/>
        </w:numPr>
        <w:autoSpaceDE w:val="0"/>
        <w:autoSpaceDN w:val="0"/>
        <w:adjustRightInd w:val="0"/>
        <w:snapToGrid w:val="0"/>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24.</w:t>
      </w:r>
      <w:r>
        <w:rPr>
          <w:rFonts w:hint="eastAsia" w:ascii="宋体" w:hAnsi="宋体" w:eastAsia="宋体" w:cs="宋体"/>
          <w:b/>
          <w:kern w:val="0"/>
          <w:sz w:val="24"/>
          <w:szCs w:val="24"/>
        </w:rPr>
        <w:t>投标文件的拒收</w:t>
      </w:r>
    </w:p>
    <w:p w14:paraId="31679ED0">
      <w:pPr>
        <w:pStyle w:val="130"/>
        <w:numPr>
          <w:ilvl w:val="0"/>
          <w:numId w:val="0"/>
        </w:numPr>
        <w:ind w:leftChars="0"/>
        <w:rPr>
          <w:b/>
        </w:rPr>
      </w:pPr>
      <w:r>
        <w:rPr>
          <w:rFonts w:hint="eastAsia"/>
        </w:rPr>
        <w:t xml:space="preserve"> 24.1未成功上传的投标文件。</w:t>
      </w:r>
    </w:p>
    <w:p w14:paraId="5CC4CCDF">
      <w:pPr>
        <w:pStyle w:val="130"/>
        <w:numPr>
          <w:ilvl w:val="0"/>
          <w:numId w:val="0"/>
        </w:numPr>
        <w:ind w:leftChars="0"/>
        <w:rPr>
          <w:b/>
        </w:rPr>
      </w:pPr>
      <w:r>
        <w:rPr>
          <w:rFonts w:hint="eastAsia"/>
        </w:rPr>
        <w:t>24.2未进行解密或未按要求成功解密的投标文件。</w:t>
      </w:r>
    </w:p>
    <w:p w14:paraId="08C58A3F">
      <w:pPr>
        <w:pStyle w:val="130"/>
        <w:numPr>
          <w:ilvl w:val="0"/>
          <w:numId w:val="0"/>
        </w:numPr>
        <w:autoSpaceDE w:val="0"/>
        <w:autoSpaceDN w:val="0"/>
        <w:adjustRightInd w:val="0"/>
        <w:snapToGrid w:val="0"/>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25.除投标人须知前附表另有规定外，投标人所提交的电子投标文件不予退还。</w:t>
      </w:r>
    </w:p>
    <w:p w14:paraId="6E0CEA09">
      <w:pPr>
        <w:tabs>
          <w:tab w:val="left" w:pos="1260"/>
        </w:tabs>
        <w:autoSpaceDE w:val="0"/>
        <w:autoSpaceDN w:val="0"/>
        <w:adjustRightInd w:val="0"/>
        <w:snapToGrid w:val="0"/>
        <w:spacing w:line="360" w:lineRule="auto"/>
        <w:ind w:left="600"/>
        <w:jc w:val="center"/>
        <w:rPr>
          <w:rFonts w:ascii="宋体" w:hAnsi="宋体" w:cs="宋体"/>
          <w:b/>
          <w:kern w:val="0"/>
          <w:sz w:val="28"/>
          <w:szCs w:val="24"/>
        </w:rPr>
      </w:pPr>
      <w:r>
        <w:rPr>
          <w:rFonts w:hint="eastAsia" w:ascii="宋体" w:hAnsi="宋体" w:cs="宋体"/>
          <w:b/>
          <w:kern w:val="0"/>
          <w:sz w:val="28"/>
          <w:szCs w:val="24"/>
        </w:rPr>
        <w:t>五、开标和评标</w:t>
      </w:r>
    </w:p>
    <w:p w14:paraId="7928439F">
      <w:pPr>
        <w:pStyle w:val="130"/>
        <w:numPr>
          <w:ilvl w:val="0"/>
          <w:numId w:val="0"/>
        </w:numPr>
        <w:ind w:leftChars="0"/>
      </w:pPr>
      <w:r>
        <w:rPr>
          <w:rFonts w:hint="eastAsia"/>
        </w:rPr>
        <w:t>26.开标</w:t>
      </w:r>
    </w:p>
    <w:p w14:paraId="400BA2BC">
      <w:pPr>
        <w:tabs>
          <w:tab w:val="left" w:pos="1260"/>
        </w:tabs>
        <w:autoSpaceDE w:val="0"/>
        <w:autoSpaceDN w:val="0"/>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26.1开标时间和地点</w:t>
      </w:r>
    </w:p>
    <w:p w14:paraId="71DE5924">
      <w:pPr>
        <w:tabs>
          <w:tab w:val="left" w:pos="1260"/>
        </w:tabs>
        <w:autoSpaceDE w:val="0"/>
        <w:autoSpaceDN w:val="0"/>
        <w:spacing w:line="360" w:lineRule="auto"/>
        <w:ind w:firstLine="480" w:firstLineChars="200"/>
        <w:contextualSpacing/>
        <w:jc w:val="left"/>
        <w:rPr>
          <w:rFonts w:ascii="宋体" w:hAnsi="宋体" w:cs="宋体"/>
          <w:sz w:val="24"/>
          <w:szCs w:val="24"/>
          <w:lang w:val="zh-CN"/>
        </w:rPr>
      </w:pPr>
      <w:r>
        <w:rPr>
          <w:rFonts w:hint="eastAsia" w:ascii="宋体" w:hAnsi="宋体" w:cs="宋体"/>
          <w:sz w:val="24"/>
          <w:szCs w:val="24"/>
          <w:lang w:val="zh-CN"/>
        </w:rPr>
        <w:t>采购人（代理机构）</w:t>
      </w:r>
      <w:r>
        <w:rPr>
          <w:rFonts w:hint="eastAsia" w:ascii="宋体" w:hAnsi="宋体" w:cs="宋体"/>
          <w:sz w:val="24"/>
          <w:szCs w:val="24"/>
        </w:rPr>
        <w:t>、监督人员应在开标时间前到达指定开标地点开通远程不见面开标大厅等功能，组织投标人（供应商）准时在网上参加投标、开标活动，投标人无须到现场。</w:t>
      </w:r>
      <w:r>
        <w:rPr>
          <w:rFonts w:hint="eastAsia" w:ascii="宋体" w:hAnsi="宋体" w:cs="宋体"/>
          <w:sz w:val="24"/>
          <w:szCs w:val="24"/>
          <w:lang w:val="zh-CN"/>
        </w:rPr>
        <w:t>评标委员会成员不得参加开标活动。</w:t>
      </w:r>
    </w:p>
    <w:p w14:paraId="4CBC894E">
      <w:pPr>
        <w:tabs>
          <w:tab w:val="left" w:pos="1260"/>
        </w:tabs>
        <w:autoSpaceDE w:val="0"/>
        <w:autoSpaceDN w:val="0"/>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26.2开标程序</w:t>
      </w:r>
    </w:p>
    <w:p w14:paraId="71C494A5">
      <w:pPr>
        <w:numPr>
          <w:ilvl w:val="0"/>
          <w:numId w:val="10"/>
        </w:numPr>
        <w:tabs>
          <w:tab w:val="left" w:pos="1260"/>
        </w:tabs>
        <w:autoSpaceDE w:val="0"/>
        <w:autoSpaceDN w:val="0"/>
        <w:spacing w:line="360" w:lineRule="auto"/>
        <w:ind w:firstLine="360" w:firstLineChars="150"/>
        <w:contextualSpacing/>
        <w:jc w:val="left"/>
        <w:rPr>
          <w:rFonts w:hint="eastAsia" w:ascii="宋体" w:hAnsi="宋体" w:cs="宋体"/>
          <w:kern w:val="0"/>
          <w:sz w:val="24"/>
          <w:szCs w:val="24"/>
        </w:rPr>
      </w:pPr>
      <w:r>
        <w:rPr>
          <w:rFonts w:hint="eastAsia" w:ascii="宋体" w:hAnsi="宋体" w:cs="宋体"/>
          <w:kern w:val="0"/>
          <w:sz w:val="24"/>
          <w:szCs w:val="24"/>
        </w:rPr>
        <w:t>本项目采用远程“不见面”开标方式，投标前请详细阅读“全国公共资源交易平台（河南省·许昌市）”的“服务指南”栏目下《必看！新交易平台使用手册》中的相关内容。</w:t>
      </w:r>
    </w:p>
    <w:p w14:paraId="78D518A9">
      <w:pPr>
        <w:numPr>
          <w:ilvl w:val="0"/>
          <w:numId w:val="10"/>
        </w:numPr>
        <w:tabs>
          <w:tab w:val="left" w:pos="1260"/>
        </w:tabs>
        <w:autoSpaceDE w:val="0"/>
        <w:autoSpaceDN w:val="0"/>
        <w:spacing w:line="360" w:lineRule="auto"/>
        <w:ind w:firstLine="360" w:firstLineChars="150"/>
        <w:contextualSpacing/>
        <w:jc w:val="left"/>
        <w:rPr>
          <w:rFonts w:hint="eastAsia" w:ascii="宋体" w:hAnsi="宋体" w:cs="宋体"/>
          <w:kern w:val="0"/>
          <w:sz w:val="24"/>
          <w:szCs w:val="24"/>
        </w:rPr>
      </w:pPr>
      <w:r>
        <w:rPr>
          <w:rFonts w:hint="eastAsia" w:ascii="宋体" w:hAnsi="宋体" w:cs="宋体"/>
          <w:kern w:val="0"/>
          <w:sz w:val="24"/>
          <w:szCs w:val="24"/>
        </w:rPr>
        <w:t xml:space="preserve"> 供应商应按新交易平台使用手册提前设置好浏览器，并于开标时间前登录本项目网上开标大厅，按照规定的开标时间准时参加网上开标。</w:t>
      </w:r>
    </w:p>
    <w:p w14:paraId="65F9BBFA">
      <w:pPr>
        <w:numPr>
          <w:ilvl w:val="0"/>
          <w:numId w:val="10"/>
        </w:numPr>
        <w:tabs>
          <w:tab w:val="left" w:pos="1260"/>
        </w:tabs>
        <w:autoSpaceDE w:val="0"/>
        <w:autoSpaceDN w:val="0"/>
        <w:spacing w:line="360" w:lineRule="auto"/>
        <w:ind w:firstLine="360" w:firstLineChars="150"/>
        <w:contextualSpacing/>
        <w:jc w:val="left"/>
        <w:rPr>
          <w:rFonts w:hint="eastAsia" w:ascii="宋体" w:hAnsi="宋体" w:cs="宋体"/>
          <w:kern w:val="0"/>
          <w:sz w:val="24"/>
          <w:szCs w:val="24"/>
        </w:rPr>
      </w:pPr>
      <w:r>
        <w:rPr>
          <w:rFonts w:hint="eastAsia" w:ascii="宋体" w:hAnsi="宋体" w:cs="宋体"/>
          <w:kern w:val="0"/>
          <w:sz w:val="24"/>
          <w:szCs w:val="24"/>
        </w:rPr>
        <w:t>根据开标大厅界面右侧“公告栏”中的系统提示，供应商应在“标书解密”环节完成解密操作。供应商未解密或因供应商原因解密失败的，其响应文件将被退回。</w:t>
      </w:r>
    </w:p>
    <w:p w14:paraId="1BB262B1">
      <w:pPr>
        <w:numPr>
          <w:ilvl w:val="0"/>
          <w:numId w:val="10"/>
        </w:numPr>
        <w:tabs>
          <w:tab w:val="left" w:pos="1260"/>
        </w:tabs>
        <w:autoSpaceDE w:val="0"/>
        <w:autoSpaceDN w:val="0"/>
        <w:spacing w:line="360" w:lineRule="auto"/>
        <w:ind w:firstLine="360" w:firstLineChars="150"/>
        <w:contextualSpacing/>
        <w:jc w:val="left"/>
        <w:rPr>
          <w:rFonts w:hint="eastAsia" w:ascii="宋体" w:hAnsi="宋体" w:cs="宋体"/>
          <w:kern w:val="0"/>
          <w:sz w:val="24"/>
          <w:szCs w:val="24"/>
        </w:rPr>
      </w:pPr>
      <w:r>
        <w:rPr>
          <w:rFonts w:hint="eastAsia" w:ascii="宋体" w:hAnsi="宋体" w:cs="宋体"/>
          <w:kern w:val="0"/>
          <w:sz w:val="24"/>
          <w:szCs w:val="24"/>
        </w:rPr>
        <w:t>在“唱标”环节，供应商应对唱标信息进行确认，供应商未进行唱标确认操作的，视同认可唱标结果。</w:t>
      </w:r>
    </w:p>
    <w:p w14:paraId="52839F88">
      <w:pPr>
        <w:numPr>
          <w:ilvl w:val="0"/>
          <w:numId w:val="10"/>
        </w:numPr>
        <w:tabs>
          <w:tab w:val="left" w:pos="1260"/>
        </w:tabs>
        <w:autoSpaceDE w:val="0"/>
        <w:autoSpaceDN w:val="0"/>
        <w:spacing w:line="360" w:lineRule="auto"/>
        <w:ind w:firstLine="360" w:firstLineChars="150"/>
        <w:contextualSpacing/>
        <w:jc w:val="left"/>
        <w:rPr>
          <w:rFonts w:ascii="宋体" w:hAnsi="宋体" w:cs="宋体"/>
          <w:kern w:val="0"/>
          <w:sz w:val="24"/>
          <w:szCs w:val="24"/>
        </w:rPr>
      </w:pPr>
      <w:r>
        <w:rPr>
          <w:rFonts w:hint="eastAsia" w:ascii="宋体" w:hAnsi="宋体" w:cs="宋体"/>
          <w:kern w:val="0"/>
          <w:sz w:val="24"/>
          <w:szCs w:val="24"/>
        </w:rPr>
        <w:t xml:space="preserve"> 在“开标结束”环节，供应商应在《开标情况记录表》上进行电子签章。供应商未签章的，视同认可开标结果。</w:t>
      </w:r>
    </w:p>
    <w:p w14:paraId="6D37A551">
      <w:pPr>
        <w:numPr>
          <w:ilvl w:val="0"/>
          <w:numId w:val="10"/>
        </w:numPr>
        <w:tabs>
          <w:tab w:val="left" w:pos="1260"/>
        </w:tabs>
        <w:autoSpaceDE w:val="0"/>
        <w:autoSpaceDN w:val="0"/>
        <w:spacing w:line="360" w:lineRule="auto"/>
        <w:ind w:firstLine="360" w:firstLineChars="150"/>
        <w:contextualSpacing/>
        <w:jc w:val="left"/>
        <w:rPr>
          <w:rFonts w:ascii="宋体" w:hAnsi="宋体" w:cs="宋体"/>
          <w:kern w:val="0"/>
          <w:sz w:val="24"/>
          <w:szCs w:val="24"/>
        </w:rPr>
      </w:pPr>
      <w:r>
        <w:rPr>
          <w:rFonts w:hint="eastAsia" w:ascii="宋体" w:hAnsi="宋体" w:cs="宋体"/>
          <w:kern w:val="0"/>
          <w:sz w:val="24"/>
          <w:szCs w:val="24"/>
        </w:rPr>
        <w:t>供应商对开标过程和开标记录如有异议，可在本项目开标大厅界面右下方“发起异议”中提出提出异议。。</w:t>
      </w:r>
    </w:p>
    <w:p w14:paraId="3F209BCF">
      <w:pPr>
        <w:tabs>
          <w:tab w:val="left" w:pos="1260"/>
        </w:tabs>
        <w:autoSpaceDE w:val="0"/>
        <w:autoSpaceDN w:val="0"/>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26.3采购人应当对开标、评标现场活动进行全程录音录像。录音录像应当清晰可辨，音像资料作为采购文件一并存档。</w:t>
      </w:r>
    </w:p>
    <w:p w14:paraId="1B02FDC3">
      <w:pPr>
        <w:tabs>
          <w:tab w:val="left" w:pos="1260"/>
        </w:tabs>
        <w:autoSpaceDE w:val="0"/>
        <w:autoSpaceDN w:val="0"/>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26.4投标人不足3家的，不得开标。</w:t>
      </w:r>
    </w:p>
    <w:p w14:paraId="20ED68A9">
      <w:pPr>
        <w:tabs>
          <w:tab w:val="left" w:pos="1260"/>
        </w:tabs>
        <w:autoSpaceDE w:val="0"/>
        <w:autoSpaceDN w:val="0"/>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26.5开标过程由采购代理机构负责记录，《</w:t>
      </w:r>
      <w:r>
        <w:rPr>
          <w:rFonts w:hint="eastAsia" w:ascii="宋体" w:hAnsi="宋体" w:cs="宋体"/>
          <w:kern w:val="0"/>
          <w:sz w:val="24"/>
          <w:szCs w:val="24"/>
          <w:lang w:eastAsia="zh-CN"/>
        </w:rPr>
        <w:t>开标情况记录表</w:t>
      </w:r>
      <w:r>
        <w:rPr>
          <w:rFonts w:hint="eastAsia" w:ascii="宋体" w:hAnsi="宋体" w:cs="宋体"/>
          <w:kern w:val="0"/>
          <w:sz w:val="24"/>
          <w:szCs w:val="24"/>
        </w:rPr>
        <w:t>》经投标人进行电子签章、由参加开标的采购人和监督人签字确认后随采购文件一并存档。投标人未电子签章的，视同认可开标结果。</w:t>
      </w:r>
    </w:p>
    <w:p w14:paraId="6446DB7D">
      <w:pPr>
        <w:pStyle w:val="130"/>
        <w:numPr>
          <w:ilvl w:val="0"/>
          <w:numId w:val="0"/>
        </w:numPr>
        <w:ind w:leftChars="0"/>
      </w:pPr>
      <w:r>
        <w:rPr>
          <w:rFonts w:hint="eastAsia"/>
        </w:rPr>
        <w:t>27.资格审查</w:t>
      </w:r>
    </w:p>
    <w:p w14:paraId="439A54C9">
      <w:pPr>
        <w:autoSpaceDE w:val="0"/>
        <w:autoSpaceDN w:val="0"/>
        <w:adjustRightInd w:val="0"/>
        <w:snapToGrid w:val="0"/>
        <w:spacing w:line="360" w:lineRule="auto"/>
        <w:ind w:firstLine="480" w:firstLineChars="200"/>
        <w:jc w:val="left"/>
        <w:rPr>
          <w:rFonts w:ascii="宋体" w:hAnsi="宋体" w:cs="宋体"/>
          <w:b/>
          <w:kern w:val="0"/>
          <w:sz w:val="24"/>
          <w:szCs w:val="24"/>
        </w:rPr>
      </w:pPr>
      <w:r>
        <w:rPr>
          <w:rFonts w:hint="eastAsia" w:ascii="宋体" w:hAnsi="宋体" w:cs="宋体"/>
          <w:kern w:val="0"/>
          <w:sz w:val="24"/>
          <w:szCs w:val="24"/>
        </w:rPr>
        <w:t>开标结束后，采购人依法对投标人的资格进行审查。合格投标人不足3家的，不得评标。</w:t>
      </w:r>
    </w:p>
    <w:p w14:paraId="081C0D7D">
      <w:pPr>
        <w:pStyle w:val="130"/>
        <w:numPr>
          <w:ilvl w:val="0"/>
          <w:numId w:val="0"/>
        </w:numPr>
        <w:ind w:leftChars="0"/>
      </w:pPr>
      <w:r>
        <w:rPr>
          <w:rFonts w:hint="eastAsia"/>
        </w:rPr>
        <w:t>28.评标委员会的组成</w:t>
      </w:r>
    </w:p>
    <w:p w14:paraId="0B5B396D">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28.1采购人将依法组建评标委员会，评标委员会由采购人代表和评审专家组成，成员人数应当为5人以上单数。评审专家依法从政府采购评审专家库中随机抽取。</w:t>
      </w:r>
    </w:p>
    <w:p w14:paraId="299DC34B">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28.1.1采购项目符合下列情形之一的，评标委员会成员人数应当为7人以上单数：</w:t>
      </w:r>
    </w:p>
    <w:p w14:paraId="2BE0FC93">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(1)采购预算金额在1000万元以上；</w:t>
      </w:r>
    </w:p>
    <w:p w14:paraId="28579DFA">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(2)技术复杂；</w:t>
      </w:r>
    </w:p>
    <w:p w14:paraId="1406D5FF">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(3)社会影响较大。</w:t>
      </w:r>
    </w:p>
    <w:p w14:paraId="468D32CB">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28.2评审专家对本单位的采购项目只能作为采购人代表参与评标。采购代理机构工作人员不得参加由本机构代理的政府采购项目的评标。</w:t>
      </w:r>
    </w:p>
    <w:p w14:paraId="17B0CEB3">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28.3评审专家与投标人存在下列利害关系之一的,应当回避:</w:t>
      </w:r>
    </w:p>
    <w:p w14:paraId="50DCE2E9">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(1)参加采购活动前三年内,与</w:t>
      </w:r>
      <w:r>
        <w:rPr>
          <w:rFonts w:hint="eastAsia" w:ascii="宋体" w:hAnsi="宋体" w:cs="宋体"/>
          <w:kern w:val="0"/>
          <w:sz w:val="24"/>
          <w:szCs w:val="24"/>
          <w:lang w:eastAsia="zh-CN"/>
        </w:rPr>
        <w:t>投标 人</w:t>
      </w:r>
      <w:r>
        <w:rPr>
          <w:rFonts w:hint="eastAsia" w:ascii="宋体" w:hAnsi="宋体" w:cs="宋体"/>
          <w:kern w:val="0"/>
          <w:sz w:val="24"/>
          <w:szCs w:val="24"/>
        </w:rPr>
        <w:t>存在劳动关系,或者担任过</w:t>
      </w:r>
      <w:r>
        <w:rPr>
          <w:rFonts w:hint="eastAsia" w:ascii="宋体" w:hAnsi="宋体" w:cs="宋体"/>
          <w:kern w:val="0"/>
          <w:sz w:val="24"/>
          <w:szCs w:val="24"/>
          <w:lang w:eastAsia="zh-CN"/>
        </w:rPr>
        <w:t>投标 人</w:t>
      </w:r>
      <w:r>
        <w:rPr>
          <w:rFonts w:hint="eastAsia" w:ascii="宋体" w:hAnsi="宋体" w:cs="宋体"/>
          <w:kern w:val="0"/>
          <w:sz w:val="24"/>
          <w:szCs w:val="24"/>
        </w:rPr>
        <w:t>的董事、监事,或者是</w:t>
      </w:r>
      <w:r>
        <w:rPr>
          <w:rFonts w:hint="eastAsia" w:ascii="宋体" w:hAnsi="宋体" w:cs="宋体"/>
          <w:kern w:val="0"/>
          <w:sz w:val="24"/>
          <w:szCs w:val="24"/>
          <w:lang w:eastAsia="zh-CN"/>
        </w:rPr>
        <w:t>投标 人</w:t>
      </w:r>
      <w:r>
        <w:rPr>
          <w:rFonts w:hint="eastAsia" w:ascii="宋体" w:hAnsi="宋体" w:cs="宋体"/>
          <w:kern w:val="0"/>
          <w:sz w:val="24"/>
          <w:szCs w:val="24"/>
        </w:rPr>
        <w:t>的控股股东或实际控制人；</w:t>
      </w:r>
    </w:p>
    <w:p w14:paraId="3668EF1B">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(2)与</w:t>
      </w:r>
      <w:r>
        <w:rPr>
          <w:rFonts w:hint="eastAsia" w:ascii="宋体" w:hAnsi="宋体" w:cs="宋体"/>
          <w:kern w:val="0"/>
          <w:sz w:val="24"/>
          <w:szCs w:val="24"/>
          <w:lang w:eastAsia="zh-CN"/>
        </w:rPr>
        <w:t>投标 人</w:t>
      </w:r>
      <w:r>
        <w:rPr>
          <w:rFonts w:hint="eastAsia" w:ascii="宋体" w:hAnsi="宋体" w:cs="宋体"/>
          <w:kern w:val="0"/>
          <w:sz w:val="24"/>
          <w:szCs w:val="24"/>
        </w:rPr>
        <w:t>的法定代表人或者负责人有夫妻、直系血亲、三代以内旁系血亲或者近姻亲关系；</w:t>
      </w:r>
    </w:p>
    <w:p w14:paraId="62880CA6">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(3)与</w:t>
      </w:r>
      <w:r>
        <w:rPr>
          <w:rFonts w:hint="eastAsia" w:ascii="宋体" w:hAnsi="宋体" w:cs="宋体"/>
          <w:kern w:val="0"/>
          <w:sz w:val="24"/>
          <w:szCs w:val="24"/>
          <w:lang w:eastAsia="zh-CN"/>
        </w:rPr>
        <w:t>投标 人</w:t>
      </w:r>
      <w:r>
        <w:rPr>
          <w:rFonts w:hint="eastAsia" w:ascii="宋体" w:hAnsi="宋体" w:cs="宋体"/>
          <w:kern w:val="0"/>
          <w:sz w:val="24"/>
          <w:szCs w:val="24"/>
        </w:rPr>
        <w:t>有其他可能影响政府采购活动公平、公正进行的关系。</w:t>
      </w:r>
    </w:p>
    <w:p w14:paraId="3C3A7F4D">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28.4评审专家发现本人与参加采购活动的</w:t>
      </w:r>
      <w:r>
        <w:rPr>
          <w:rFonts w:hint="eastAsia" w:ascii="宋体" w:hAnsi="宋体" w:cs="宋体"/>
          <w:kern w:val="0"/>
          <w:sz w:val="24"/>
          <w:szCs w:val="24"/>
          <w:lang w:eastAsia="zh-CN"/>
        </w:rPr>
        <w:t>投标 人</w:t>
      </w:r>
      <w:r>
        <w:rPr>
          <w:rFonts w:hint="eastAsia" w:ascii="宋体" w:hAnsi="宋体" w:cs="宋体"/>
          <w:kern w:val="0"/>
          <w:sz w:val="24"/>
          <w:szCs w:val="24"/>
        </w:rPr>
        <w:t>有利害关系的,应当主动提出回避。采购人或者代理机构发现评审专家与参加采购活动的</w:t>
      </w:r>
      <w:r>
        <w:rPr>
          <w:rFonts w:hint="eastAsia" w:ascii="宋体" w:hAnsi="宋体" w:cs="宋体"/>
          <w:kern w:val="0"/>
          <w:sz w:val="24"/>
          <w:szCs w:val="24"/>
          <w:lang w:eastAsia="zh-CN"/>
        </w:rPr>
        <w:t>投标 人</w:t>
      </w:r>
      <w:r>
        <w:rPr>
          <w:rFonts w:hint="eastAsia" w:ascii="宋体" w:hAnsi="宋体" w:cs="宋体"/>
          <w:kern w:val="0"/>
          <w:sz w:val="24"/>
          <w:szCs w:val="24"/>
        </w:rPr>
        <w:t>有利害关系的,应当要求其回避。</w:t>
      </w:r>
    </w:p>
    <w:p w14:paraId="37922324">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28.5采购人不得担任评标小组长。</w:t>
      </w:r>
    </w:p>
    <w:p w14:paraId="0069A645">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28.6采购人可以在评标前说明项目背景和采购需求，说明内容不得含有歧视性、倾向性意见，不得超出招标文件所述范围。说明应当提交书面材料，并随</w:t>
      </w:r>
      <w:r>
        <w:rPr>
          <w:rFonts w:hint="eastAsia" w:ascii="宋体" w:hAnsi="宋体" w:cs="宋体"/>
          <w:kern w:val="0"/>
          <w:sz w:val="24"/>
          <w:szCs w:val="24"/>
          <w:lang w:eastAsia="zh-CN"/>
        </w:rPr>
        <w:t>招标文件</w:t>
      </w:r>
      <w:r>
        <w:rPr>
          <w:rFonts w:hint="eastAsia" w:ascii="宋体" w:hAnsi="宋体" w:cs="宋体"/>
          <w:kern w:val="0"/>
          <w:sz w:val="24"/>
          <w:szCs w:val="24"/>
        </w:rPr>
        <w:t>一并存档。</w:t>
      </w:r>
    </w:p>
    <w:p w14:paraId="1FA7A28D">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28.7评标委员会成员名单在评标结果公告前应当保密。</w:t>
      </w:r>
    </w:p>
    <w:p w14:paraId="031A2F84">
      <w:pPr>
        <w:pStyle w:val="130"/>
        <w:numPr>
          <w:ilvl w:val="0"/>
          <w:numId w:val="0"/>
        </w:numPr>
        <w:ind w:leftChars="0"/>
      </w:pPr>
      <w:r>
        <w:rPr>
          <w:rFonts w:hint="eastAsia"/>
        </w:rPr>
        <w:t>29.符合性审查</w:t>
      </w:r>
    </w:p>
    <w:p w14:paraId="3DDD5EDC">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29.1评标委员会依据有关法律法规和招标文件的规定，对符合资格的投标人的投标文件进行符合性审查，以确定其是否满足招标文件的实质性要求。</w:t>
      </w:r>
    </w:p>
    <w:p w14:paraId="6C825F9F">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29.2审查、评价投标文件是否符合招标文件的商务、技术等实质性要求。</w:t>
      </w:r>
    </w:p>
    <w:p w14:paraId="59C494C8">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29.3可要求投标人对投标文件有关事项作出澄清或者说明。</w:t>
      </w:r>
    </w:p>
    <w:p w14:paraId="49FD4BF5">
      <w:pPr>
        <w:pStyle w:val="130"/>
        <w:numPr>
          <w:ilvl w:val="0"/>
          <w:numId w:val="0"/>
        </w:numPr>
        <w:ind w:leftChars="0"/>
      </w:pPr>
      <w:r>
        <w:rPr>
          <w:rFonts w:hint="eastAsia"/>
        </w:rPr>
        <w:t>30.投标文件的澄清</w:t>
      </w:r>
    </w:p>
    <w:p w14:paraId="58814260">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30.1对于投标文件中含义不明确、同类问题表述不一致或者有明显文字和计算错误的内容，评标委员会应当要求投标人作出必要的澄清、说明或者补正。</w:t>
      </w:r>
    </w:p>
    <w:p w14:paraId="61B4AB1B">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30.2投标人的澄清、说明或者补正应当采用包括但不限于电子邮件或电话等形式。投标人的澄清、说明或者补正不得超出投标文件的范围或者改变投标文件的实质性内容。</w:t>
      </w:r>
    </w:p>
    <w:p w14:paraId="000E14AF">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30.3投标人的澄清文件是其投标文件的组成部分。</w:t>
      </w:r>
    </w:p>
    <w:p w14:paraId="244F243C">
      <w:pPr>
        <w:pStyle w:val="130"/>
        <w:numPr>
          <w:ilvl w:val="0"/>
          <w:numId w:val="0"/>
        </w:numPr>
        <w:ind w:leftChars="0"/>
      </w:pPr>
      <w:r>
        <w:rPr>
          <w:rFonts w:hint="eastAsia"/>
        </w:rPr>
        <w:t>31.投标文件报价出现前后不一致的修正</w:t>
      </w:r>
    </w:p>
    <w:p w14:paraId="28FE1A9A">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(1)投标文件中开标一览表(报价表)内容与投标文件中相应内容不一致的，以开标一览表(报价表)为准；</w:t>
      </w:r>
    </w:p>
    <w:p w14:paraId="368615ED">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(2)大写金额和小写金额不一致的，以大写金额为准；</w:t>
      </w:r>
    </w:p>
    <w:p w14:paraId="580D32C2">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(3)单价金额小数点或者百分比有明显错位的，以开标一览表的总价为准，并修改单价；</w:t>
      </w:r>
    </w:p>
    <w:p w14:paraId="64DA17FA">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总价金额与按单价汇总金额不一致的，以单价金额计算结果为准。同时出现两种以上不一致的，按照前款规定的顺序修正。修正后的报价按照“投标人须知”29.2规定经投标人确认后产生约束力，投标人不确认的，其投标无效。</w:t>
      </w:r>
    </w:p>
    <w:p w14:paraId="6CD88B40">
      <w:pPr>
        <w:pStyle w:val="130"/>
        <w:numPr>
          <w:ilvl w:val="0"/>
          <w:numId w:val="0"/>
        </w:numPr>
        <w:ind w:leftChars="0"/>
      </w:pPr>
      <w:r>
        <w:rPr>
          <w:rFonts w:hint="eastAsia"/>
        </w:rPr>
        <w:t>32.投标无效情形</w:t>
      </w:r>
    </w:p>
    <w:p w14:paraId="07A71B78">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32.1投标文件属下列情况之一的，按照无效投标处理：</w:t>
      </w:r>
    </w:p>
    <w:p w14:paraId="3FB392C8">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(1)未按照招标文件的规定提交信用承诺函的；</w:t>
      </w:r>
    </w:p>
    <w:p w14:paraId="14E9F78C">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(2)未按照招标文件的规定提交投标承诺函的；</w:t>
      </w:r>
    </w:p>
    <w:p w14:paraId="24A618FC">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(3)投标文件未按招标文件要求签署、盖章的；</w:t>
      </w:r>
    </w:p>
    <w:p w14:paraId="5B060B50">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(4)不具备招标文件中规定的资格要求的；</w:t>
      </w:r>
    </w:p>
    <w:p w14:paraId="662C5471">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(5)报价超过招标文件中规定的预算金额或者最高限价的；</w:t>
      </w:r>
    </w:p>
    <w:p w14:paraId="6E4D7279">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(6)投标文件含有采购人不能接受的附加条件的。</w:t>
      </w:r>
    </w:p>
    <w:p w14:paraId="7FF398B1">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32.2有下列情形之一的，视为投标人串通投标，其投标无效：</w:t>
      </w:r>
    </w:p>
    <w:p w14:paraId="04EB0DEA">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(1)不同投标人的投标文件由同一单位或者个人编制；</w:t>
      </w:r>
    </w:p>
    <w:p w14:paraId="562D6444">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(2)不同投标人委托同一单位或者个人办理投标事宜；</w:t>
      </w:r>
    </w:p>
    <w:p w14:paraId="744A3315">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(3)不同投标人的投标文件载明的项目管理成员或者联系人员为同一人；</w:t>
      </w:r>
    </w:p>
    <w:p w14:paraId="2B1E495F">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(4)不同投标人的投标文件异常一致或者投标报价呈规律性差异。</w:t>
      </w:r>
    </w:p>
    <w:p w14:paraId="5E38D341">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32.3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2DCB7B9E">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32.4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0B84D98">
      <w:pPr>
        <w:autoSpaceDE w:val="0"/>
        <w:autoSpaceDN w:val="0"/>
        <w:adjustRightInd w:val="0"/>
        <w:snapToGrid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32.5不同投标人电子投标文件记录的网卡MAC地址、CPU序号、硬盘序列号等硬件特征码均相同时，视为“不同投标人的投标文件由同一单位或者个人编制”或“不同投标人委托同一单位或者个人办理响应事宜”，其投标无效。</w:t>
      </w:r>
    </w:p>
    <w:p w14:paraId="6E70B8D7">
      <w:pPr>
        <w:autoSpaceDE w:val="0"/>
        <w:autoSpaceDN w:val="0"/>
        <w:adjustRightInd w:val="0"/>
        <w:snapToGrid w:val="0"/>
        <w:spacing w:line="360" w:lineRule="auto"/>
        <w:ind w:firstLine="482" w:firstLineChars="200"/>
        <w:rPr>
          <w:rFonts w:ascii="宋体" w:hAnsi="宋体" w:cs="宋体"/>
          <w:b/>
          <w:kern w:val="0"/>
          <w:sz w:val="24"/>
          <w:szCs w:val="24"/>
        </w:rPr>
      </w:pPr>
      <w:r>
        <w:rPr>
          <w:rFonts w:hint="eastAsia" w:ascii="宋体" w:hAnsi="宋体" w:cs="宋体"/>
          <w:b/>
          <w:bCs/>
          <w:sz w:val="24"/>
          <w:szCs w:val="24"/>
          <w:lang w:val="zh-CN"/>
        </w:rPr>
        <w:t>32.6对投标文件进行一致性分析，分析投标文件是否有雷同现象，判定投标人是否有串通投标行为。</w:t>
      </w:r>
    </w:p>
    <w:p w14:paraId="7B67198F">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32.7法律、法规和招标文件规定的其他无效情形。</w:t>
      </w:r>
    </w:p>
    <w:p w14:paraId="583C642A">
      <w:pPr>
        <w:pStyle w:val="130"/>
        <w:numPr>
          <w:ilvl w:val="0"/>
          <w:numId w:val="0"/>
        </w:numPr>
        <w:ind w:leftChars="0"/>
        <w:rPr>
          <w:kern w:val="0"/>
        </w:rPr>
      </w:pPr>
      <w:r>
        <w:rPr>
          <w:rFonts w:hint="eastAsia"/>
          <w:kern w:val="0"/>
        </w:rPr>
        <w:t>33.相同品牌投标人的认定</w:t>
      </w:r>
      <w:r>
        <w:rPr>
          <w:rFonts w:hint="eastAsia"/>
          <w:lang w:val="zh-CN"/>
        </w:rPr>
        <w:t>（服务类项目不适用本条款规定）</w:t>
      </w:r>
    </w:p>
    <w:p w14:paraId="14618835">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33.1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4DE7E8EA">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33.2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19D6D11B">
      <w:pPr>
        <w:pStyle w:val="130"/>
        <w:numPr>
          <w:ilvl w:val="0"/>
          <w:numId w:val="0"/>
        </w:numPr>
        <w:ind w:leftChars="0"/>
      </w:pPr>
      <w:r>
        <w:rPr>
          <w:rFonts w:hint="eastAsia"/>
        </w:rPr>
        <w:t>34.投标文件的比较与评价</w:t>
      </w:r>
    </w:p>
    <w:p w14:paraId="4767B50B">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评标委员会按照招标文件中规定的评标方法和标准，对符合性审查合格的投标文件进行商务和技术评估，综合比较与评价。</w:t>
      </w:r>
    </w:p>
    <w:p w14:paraId="215DD122">
      <w:pPr>
        <w:pStyle w:val="130"/>
        <w:numPr>
          <w:ilvl w:val="0"/>
          <w:numId w:val="0"/>
        </w:numPr>
        <w:ind w:leftChars="0"/>
      </w:pPr>
      <w:r>
        <w:rPr>
          <w:rFonts w:hint="eastAsia"/>
        </w:rPr>
        <w:t>35.评标方法、评标标准</w:t>
      </w:r>
    </w:p>
    <w:p w14:paraId="07115AEE">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35.1评标方法分为最低评标价法和综合评分法。</w:t>
      </w:r>
    </w:p>
    <w:p w14:paraId="6F2A8A3A">
      <w:pPr>
        <w:autoSpaceDE w:val="0"/>
        <w:autoSpaceDN w:val="0"/>
        <w:adjustRightInd w:val="0"/>
        <w:snapToGri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（1）最低评标价法</w:t>
      </w:r>
    </w:p>
    <w:p w14:paraId="00597C9A">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a. 最低评标价法，是指投标文件满足招标文件全部实质性要求，且投标报价最低的投标人为中标候选人的评标方法。</w:t>
      </w:r>
    </w:p>
    <w:p w14:paraId="1FCA661A">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b. 采用最低评标价法评标时，除了算术修正和落实政府采购政策需进行的价格扣除外，不能对投标人的投标价格进行任何调整。</w:t>
      </w:r>
    </w:p>
    <w:p w14:paraId="1B5C465D">
      <w:pPr>
        <w:autoSpaceDE w:val="0"/>
        <w:autoSpaceDN w:val="0"/>
        <w:adjustRightInd w:val="0"/>
        <w:snapToGri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（2）综合评分法，是指投标文件满足招标文件全部实质性要求，且按照评审因素的量化指标评审得分最高的投标人为中标候选人的评标方法。</w:t>
      </w:r>
    </w:p>
    <w:p w14:paraId="79FFB0F8">
      <w:pPr>
        <w:autoSpaceDE w:val="0"/>
        <w:autoSpaceDN w:val="0"/>
        <w:adjustRightInd w:val="0"/>
        <w:snapToGrid w:val="0"/>
        <w:spacing w:line="360" w:lineRule="auto"/>
        <w:ind w:firstLine="600" w:firstLineChars="250"/>
        <w:jc w:val="left"/>
        <w:rPr>
          <w:rFonts w:ascii="宋体" w:hAnsi="宋体" w:cs="宋体"/>
          <w:kern w:val="0"/>
          <w:sz w:val="24"/>
          <w:szCs w:val="24"/>
        </w:rPr>
      </w:pPr>
      <w:r>
        <w:rPr>
          <w:rFonts w:hint="eastAsia" w:ascii="宋体" w:hAnsi="宋体" w:cs="宋体"/>
          <w:kern w:val="0"/>
          <w:sz w:val="24"/>
          <w:szCs w:val="24"/>
        </w:rPr>
        <w:t>35.2价格分</w:t>
      </w:r>
    </w:p>
    <w:p w14:paraId="12289E6E">
      <w:pPr>
        <w:autoSpaceDE w:val="0"/>
        <w:autoSpaceDN w:val="0"/>
        <w:adjustRightInd w:val="0"/>
        <w:snapToGri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（1）价格分采用低价优先法计算，即满足招标文件要求且投标价格最低的投标报价为评标基准价，其价格分为满分。其他投标人的价格分统一按照下列公式计算：</w:t>
      </w:r>
    </w:p>
    <w:p w14:paraId="15B15DC9">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投标报价得分=(评标基准价/投标报价)×100</w:t>
      </w:r>
    </w:p>
    <w:p w14:paraId="347F63D8">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评标总得分=F1×A1+F2×A2+……+Fn×An</w:t>
      </w:r>
    </w:p>
    <w:p w14:paraId="728DCF21">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F1、F2……Fn分别为各项评审因素的得分;</w:t>
      </w:r>
    </w:p>
    <w:p w14:paraId="1C13664D">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A1、A2、……An 分别为各项评审因素所占的权重(A1+A2+……+An=1)。</w:t>
      </w:r>
    </w:p>
    <w:p w14:paraId="184EA6A5">
      <w:pPr>
        <w:autoSpaceDE w:val="0"/>
        <w:autoSpaceDN w:val="0"/>
        <w:adjustRightInd w:val="0"/>
        <w:snapToGri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（2）评标过程中，不得去掉报价中的最高报价和最低报价。</w:t>
      </w:r>
    </w:p>
    <w:p w14:paraId="255070DA">
      <w:pPr>
        <w:autoSpaceDE w:val="0"/>
        <w:autoSpaceDN w:val="0"/>
        <w:adjustRightInd w:val="0"/>
        <w:snapToGri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（3）因落实政府采购政策进行价格调整的，以调整后的价格计算评标基准价和投标报价。</w:t>
      </w:r>
    </w:p>
    <w:p w14:paraId="4FE59F0B">
      <w:pPr>
        <w:autoSpaceDE w:val="0"/>
        <w:autoSpaceDN w:val="0"/>
        <w:adjustRightInd w:val="0"/>
        <w:snapToGrid w:val="0"/>
        <w:spacing w:line="360" w:lineRule="auto"/>
        <w:ind w:firstLine="472" w:firstLineChars="196"/>
        <w:jc w:val="left"/>
        <w:rPr>
          <w:rFonts w:ascii="宋体" w:hAnsi="宋体" w:cs="宋体"/>
          <w:b/>
          <w:kern w:val="0"/>
          <w:sz w:val="24"/>
          <w:szCs w:val="24"/>
        </w:rPr>
      </w:pPr>
      <w:r>
        <w:rPr>
          <w:rFonts w:hint="eastAsia" w:ascii="宋体" w:hAnsi="宋体" w:cs="宋体"/>
          <w:b/>
          <w:kern w:val="0"/>
          <w:sz w:val="24"/>
          <w:szCs w:val="24"/>
        </w:rPr>
        <w:t>35.3本次评标具体评标方法、评标标准见（第六章 资格审查与评标）。</w:t>
      </w:r>
    </w:p>
    <w:p w14:paraId="067797EA">
      <w:pPr>
        <w:pStyle w:val="130"/>
        <w:numPr>
          <w:ilvl w:val="0"/>
          <w:numId w:val="0"/>
        </w:numPr>
        <w:ind w:leftChars="0"/>
      </w:pPr>
      <w:r>
        <w:rPr>
          <w:rFonts w:hint="eastAsia"/>
        </w:rPr>
        <w:t>36.推荐中标候选人</w:t>
      </w:r>
    </w:p>
    <w:p w14:paraId="3A2CCAE5">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36.1采用最低评标价法的，评标结果按投标报价由低到高顺序排列。投标报价相同的并列。投标文件满足招标文件全部实质性要求且投标报价最低的投标人为排名第一的中标候选人。</w:t>
      </w:r>
    </w:p>
    <w:p w14:paraId="4CD18B75">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36.2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依次类推。</w:t>
      </w:r>
    </w:p>
    <w:p w14:paraId="136F04F9">
      <w:pPr>
        <w:pStyle w:val="130"/>
        <w:numPr>
          <w:ilvl w:val="0"/>
          <w:numId w:val="0"/>
        </w:numPr>
        <w:ind w:leftChars="0"/>
      </w:pPr>
      <w:r>
        <w:rPr>
          <w:rFonts w:hint="eastAsia"/>
        </w:rPr>
        <w:t>37.评审意见无效情形</w:t>
      </w:r>
    </w:p>
    <w:p w14:paraId="00E17F9C">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评标委员会及其成员有下列行为之一的，其评审意见无效：</w:t>
      </w:r>
    </w:p>
    <w:p w14:paraId="0C301388">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(1)确定参与评标至评标结束前私自接触投标人；</w:t>
      </w:r>
    </w:p>
    <w:p w14:paraId="11776A20">
      <w:pPr>
        <w:autoSpaceDE w:val="0"/>
        <w:autoSpaceDN w:val="0"/>
        <w:adjustRightInd w:val="0"/>
        <w:snapToGrid w:val="0"/>
        <w:spacing w:line="360" w:lineRule="auto"/>
        <w:ind w:firstLine="464" w:firstLineChars="200"/>
        <w:jc w:val="left"/>
        <w:rPr>
          <w:rFonts w:ascii="宋体" w:hAnsi="宋体" w:cs="宋体"/>
          <w:spacing w:val="-4"/>
          <w:kern w:val="0"/>
          <w:sz w:val="24"/>
          <w:szCs w:val="24"/>
        </w:rPr>
      </w:pPr>
      <w:r>
        <w:rPr>
          <w:rFonts w:hint="eastAsia" w:ascii="宋体" w:hAnsi="宋体" w:cs="宋体"/>
          <w:spacing w:val="-4"/>
          <w:kern w:val="0"/>
          <w:sz w:val="24"/>
          <w:szCs w:val="24"/>
        </w:rPr>
        <w:t>(2)接受投标人提出的与投标文件不一致的澄清或者说明，《投标人须知》29条规定的情形除外；</w:t>
      </w:r>
    </w:p>
    <w:p w14:paraId="02239DDD">
      <w:pPr>
        <w:autoSpaceDE w:val="0"/>
        <w:autoSpaceDN w:val="0"/>
        <w:adjustRightInd w:val="0"/>
        <w:snapToGrid w:val="0"/>
        <w:spacing w:line="360" w:lineRule="auto"/>
        <w:ind w:firstLine="480" w:firstLineChars="200"/>
        <w:jc w:val="left"/>
        <w:rPr>
          <w:rFonts w:ascii="宋体" w:hAnsi="宋体" w:cs="宋体"/>
          <w:spacing w:val="-4"/>
          <w:kern w:val="0"/>
          <w:sz w:val="24"/>
          <w:szCs w:val="24"/>
        </w:rPr>
      </w:pPr>
      <w:r>
        <w:rPr>
          <w:rFonts w:hint="eastAsia" w:ascii="宋体" w:hAnsi="宋体" w:cs="宋体"/>
          <w:kern w:val="0"/>
          <w:sz w:val="24"/>
          <w:szCs w:val="24"/>
        </w:rPr>
        <w:t>(3)违反评标纪律发表倾向性意见或者征询采购人的倾向性意见；</w:t>
      </w:r>
    </w:p>
    <w:p w14:paraId="63FF37EF">
      <w:pPr>
        <w:autoSpaceDE w:val="0"/>
        <w:autoSpaceDN w:val="0"/>
        <w:adjustRightInd w:val="0"/>
        <w:snapToGrid w:val="0"/>
        <w:spacing w:line="360" w:lineRule="auto"/>
        <w:ind w:firstLine="480" w:firstLineChars="200"/>
        <w:jc w:val="left"/>
        <w:rPr>
          <w:rFonts w:ascii="宋体" w:hAnsi="宋体" w:cs="宋体"/>
          <w:spacing w:val="-4"/>
          <w:kern w:val="0"/>
          <w:sz w:val="24"/>
          <w:szCs w:val="24"/>
        </w:rPr>
      </w:pPr>
      <w:r>
        <w:rPr>
          <w:rFonts w:hint="eastAsia" w:ascii="宋体" w:hAnsi="宋体" w:cs="宋体"/>
          <w:kern w:val="0"/>
          <w:sz w:val="24"/>
          <w:szCs w:val="24"/>
        </w:rPr>
        <w:t>(4)对需要专业判断的主观评审因素协商评分；</w:t>
      </w:r>
    </w:p>
    <w:p w14:paraId="2EE51BE8">
      <w:pPr>
        <w:autoSpaceDE w:val="0"/>
        <w:autoSpaceDN w:val="0"/>
        <w:adjustRightInd w:val="0"/>
        <w:snapToGrid w:val="0"/>
        <w:spacing w:line="360" w:lineRule="auto"/>
        <w:ind w:firstLine="480" w:firstLineChars="200"/>
        <w:jc w:val="left"/>
        <w:rPr>
          <w:rFonts w:ascii="宋体" w:hAnsi="宋体" w:cs="宋体"/>
          <w:spacing w:val="-4"/>
          <w:kern w:val="0"/>
          <w:sz w:val="24"/>
          <w:szCs w:val="24"/>
        </w:rPr>
      </w:pPr>
      <w:r>
        <w:rPr>
          <w:rFonts w:hint="eastAsia" w:ascii="宋体" w:hAnsi="宋体" w:cs="宋体"/>
          <w:kern w:val="0"/>
          <w:sz w:val="24"/>
          <w:szCs w:val="24"/>
        </w:rPr>
        <w:t>(5)在评标过程中擅离职守，影响评标程序正常进行的；</w:t>
      </w:r>
    </w:p>
    <w:p w14:paraId="3FE255FC">
      <w:pPr>
        <w:autoSpaceDE w:val="0"/>
        <w:autoSpaceDN w:val="0"/>
        <w:adjustRightInd w:val="0"/>
        <w:snapToGrid w:val="0"/>
        <w:spacing w:line="360" w:lineRule="auto"/>
        <w:ind w:firstLine="480" w:firstLineChars="200"/>
        <w:jc w:val="left"/>
        <w:rPr>
          <w:rFonts w:ascii="宋体" w:hAnsi="宋体" w:cs="宋体"/>
          <w:spacing w:val="-4"/>
          <w:kern w:val="0"/>
          <w:sz w:val="24"/>
          <w:szCs w:val="24"/>
        </w:rPr>
      </w:pPr>
      <w:r>
        <w:rPr>
          <w:rFonts w:hint="eastAsia" w:ascii="宋体" w:hAnsi="宋体" w:cs="宋体"/>
          <w:kern w:val="0"/>
          <w:sz w:val="24"/>
          <w:szCs w:val="24"/>
        </w:rPr>
        <w:t>(6)记录、复制或者带走任何评标资料；</w:t>
      </w:r>
    </w:p>
    <w:p w14:paraId="67BB5F18">
      <w:pPr>
        <w:autoSpaceDE w:val="0"/>
        <w:autoSpaceDN w:val="0"/>
        <w:adjustRightInd w:val="0"/>
        <w:snapToGrid w:val="0"/>
        <w:spacing w:line="360" w:lineRule="auto"/>
        <w:ind w:firstLine="480" w:firstLineChars="200"/>
        <w:jc w:val="left"/>
        <w:rPr>
          <w:rFonts w:ascii="宋体" w:hAnsi="宋体" w:cs="宋体"/>
          <w:spacing w:val="-4"/>
          <w:kern w:val="0"/>
          <w:sz w:val="24"/>
          <w:szCs w:val="24"/>
        </w:rPr>
      </w:pPr>
      <w:r>
        <w:rPr>
          <w:rFonts w:hint="eastAsia" w:ascii="宋体" w:hAnsi="宋体" w:cs="宋体"/>
          <w:kern w:val="0"/>
          <w:sz w:val="24"/>
          <w:szCs w:val="24"/>
        </w:rPr>
        <w:t>(7)其他不遵守评标纪律的行为。</w:t>
      </w:r>
    </w:p>
    <w:p w14:paraId="4BC0E989">
      <w:pPr>
        <w:pStyle w:val="130"/>
        <w:numPr>
          <w:ilvl w:val="0"/>
          <w:numId w:val="0"/>
        </w:numPr>
        <w:ind w:leftChars="0"/>
      </w:pPr>
      <w:r>
        <w:rPr>
          <w:rFonts w:hint="eastAsia"/>
        </w:rPr>
        <w:t>38.保密</w:t>
      </w:r>
    </w:p>
    <w:p w14:paraId="3CE0176F">
      <w:pPr>
        <w:autoSpaceDE w:val="0"/>
        <w:autoSpaceDN w:val="0"/>
        <w:adjustRightInd w:val="0"/>
        <w:snapToGrid w:val="0"/>
        <w:spacing w:line="360" w:lineRule="auto"/>
        <w:ind w:firstLine="472" w:firstLineChars="200"/>
        <w:jc w:val="left"/>
        <w:rPr>
          <w:rFonts w:ascii="宋体" w:hAnsi="宋体" w:cs="宋体"/>
          <w:spacing w:val="-2"/>
          <w:kern w:val="0"/>
          <w:sz w:val="24"/>
          <w:szCs w:val="24"/>
        </w:rPr>
      </w:pPr>
      <w:r>
        <w:rPr>
          <w:rFonts w:hint="eastAsia" w:ascii="宋体" w:hAnsi="宋体" w:cs="宋体"/>
          <w:spacing w:val="-2"/>
          <w:kern w:val="0"/>
          <w:sz w:val="24"/>
          <w:szCs w:val="24"/>
        </w:rPr>
        <w:t>38.1评审专家应当遵守评审工作纪律，不得泄露评审文件、评审情况和评审中获悉的商业秘密。</w:t>
      </w:r>
    </w:p>
    <w:p w14:paraId="3E011FDA">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38.2采购人、采购代理机构应当采取必要措施，保证评标在严格保密的情况下进行。有关人员对评标情况以及在评标过程中获悉的国家秘密、商业秘密负有保密责任。</w:t>
      </w:r>
    </w:p>
    <w:p w14:paraId="5236256D">
      <w:pPr>
        <w:tabs>
          <w:tab w:val="left" w:pos="1260"/>
        </w:tabs>
        <w:autoSpaceDE w:val="0"/>
        <w:autoSpaceDN w:val="0"/>
        <w:adjustRightInd w:val="0"/>
        <w:snapToGrid w:val="0"/>
        <w:spacing w:line="360" w:lineRule="auto"/>
        <w:ind w:left="600"/>
        <w:jc w:val="center"/>
        <w:rPr>
          <w:rFonts w:ascii="宋体" w:hAnsi="宋体" w:cs="宋体"/>
          <w:b/>
          <w:kern w:val="0"/>
          <w:sz w:val="28"/>
          <w:szCs w:val="24"/>
        </w:rPr>
      </w:pPr>
      <w:r>
        <w:rPr>
          <w:rFonts w:hint="eastAsia" w:ascii="宋体" w:hAnsi="宋体" w:cs="宋体"/>
          <w:b/>
          <w:kern w:val="0"/>
          <w:sz w:val="28"/>
          <w:szCs w:val="24"/>
        </w:rPr>
        <w:t>六、定标和授予合同</w:t>
      </w:r>
    </w:p>
    <w:p w14:paraId="7E351032">
      <w:pPr>
        <w:pStyle w:val="130"/>
        <w:numPr>
          <w:ilvl w:val="0"/>
          <w:numId w:val="0"/>
        </w:numPr>
        <w:ind w:leftChars="0"/>
      </w:pPr>
      <w:r>
        <w:rPr>
          <w:rFonts w:hint="eastAsia"/>
        </w:rPr>
        <w:t>39.确定中标人</w:t>
      </w:r>
    </w:p>
    <w:p w14:paraId="3AAF779C">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39.1采购人应当自收到评审报告之日起1个工作日内，在评标报告确定的中标候选人名单中按顺序确定中标人。中标候选人并列的，由采购人采取随机抽取的方式确定。</w:t>
      </w:r>
    </w:p>
    <w:p w14:paraId="0C3DA671">
      <w:pPr>
        <w:pStyle w:val="130"/>
        <w:numPr>
          <w:ilvl w:val="0"/>
          <w:numId w:val="0"/>
        </w:numPr>
        <w:ind w:leftChars="0" w:firstLine="420" w:firstLineChars="200"/>
      </w:pPr>
      <w:r>
        <w:rPr>
          <w:rFonts w:hint="eastAsia"/>
        </w:rPr>
        <w:t>39.2采购人在收到评审报告之日起1个工作日内未按评标报告推荐的中标候选人顺序确定中标人，又不能说明合法理由的，视同按评标报告推荐的中标候选人顺序确定排名第一的为中标人。</w:t>
      </w:r>
    </w:p>
    <w:p w14:paraId="61C71504">
      <w:pPr>
        <w:pStyle w:val="130"/>
        <w:numPr>
          <w:ilvl w:val="0"/>
          <w:numId w:val="0"/>
        </w:numPr>
        <w:ind w:leftChars="0"/>
      </w:pPr>
      <w:r>
        <w:rPr>
          <w:rFonts w:hint="eastAsia"/>
        </w:rPr>
        <w:t>40.中标公告、发出中标通知书</w:t>
      </w:r>
    </w:p>
    <w:p w14:paraId="4626ADE2">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40.1采购人确认中标人后，采购人在公告中标结果的同时，通知中标人核验投标时由信用承诺函替代的证明材料。经核验无误后，发出中标通知书。</w:t>
      </w:r>
    </w:p>
    <w:p w14:paraId="01714EC2">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40.2中标通知书发出后，采购人不得违法改变中标结果，中标人无正当理由不得放弃中标。</w:t>
      </w:r>
    </w:p>
    <w:p w14:paraId="564410ED">
      <w:pPr>
        <w:autoSpaceDE w:val="0"/>
        <w:autoSpaceDN w:val="0"/>
        <w:adjustRightInd w:val="0"/>
        <w:snapToGrid w:val="0"/>
        <w:spacing w:line="360" w:lineRule="auto"/>
        <w:ind w:firstLine="480" w:firstLineChars="200"/>
        <w:jc w:val="left"/>
        <w:rPr>
          <w:rFonts w:ascii="宋体" w:hAnsi="宋体" w:cs="宋体"/>
          <w:b/>
          <w:kern w:val="0"/>
          <w:sz w:val="24"/>
          <w:szCs w:val="24"/>
        </w:rPr>
      </w:pPr>
      <w:r>
        <w:rPr>
          <w:rFonts w:hint="eastAsia" w:ascii="宋体" w:hAnsi="宋体" w:cs="宋体"/>
          <w:kern w:val="0"/>
          <w:sz w:val="24"/>
          <w:szCs w:val="24"/>
        </w:rPr>
        <w:t>40.3中标人在接到中标通知时，须向代理机构发送投标报价及分项报价一览表（包含主要中标标的的名称、规格型号、数量、单价、服务要求等）电子文档，并同时通知代理机构联系人。</w:t>
      </w:r>
    </w:p>
    <w:p w14:paraId="31B841A7">
      <w:pPr>
        <w:pStyle w:val="130"/>
        <w:numPr>
          <w:ilvl w:val="0"/>
          <w:numId w:val="0"/>
        </w:numPr>
        <w:ind w:leftChars="0"/>
      </w:pPr>
      <w:r>
        <w:rPr>
          <w:rFonts w:hint="eastAsia"/>
        </w:rPr>
        <w:t>41.质疑提出与答复</w:t>
      </w:r>
    </w:p>
    <w:p w14:paraId="5E40DA65">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41.1</w:t>
      </w:r>
      <w:r>
        <w:rPr>
          <w:rFonts w:hint="eastAsia" w:ascii="宋体" w:hAnsi="宋体" w:cs="宋体"/>
          <w:kern w:val="0"/>
          <w:sz w:val="24"/>
          <w:szCs w:val="24"/>
          <w:lang w:eastAsia="zh-CN"/>
        </w:rPr>
        <w:t>投标 人</w:t>
      </w:r>
      <w:r>
        <w:rPr>
          <w:rFonts w:hint="eastAsia" w:ascii="宋体" w:hAnsi="宋体" w:cs="宋体"/>
          <w:kern w:val="0"/>
          <w:sz w:val="24"/>
          <w:szCs w:val="24"/>
        </w:rPr>
        <w:t>认为</w:t>
      </w:r>
      <w:r>
        <w:rPr>
          <w:rFonts w:hint="eastAsia" w:ascii="宋体" w:hAnsi="宋体" w:cs="宋体"/>
          <w:kern w:val="0"/>
          <w:sz w:val="24"/>
          <w:szCs w:val="24"/>
          <w:lang w:eastAsia="zh-CN"/>
        </w:rPr>
        <w:t>招标文件</w:t>
      </w:r>
      <w:r>
        <w:rPr>
          <w:rFonts w:hint="eastAsia" w:ascii="宋体" w:hAnsi="宋体" w:cs="宋体"/>
          <w:kern w:val="0"/>
          <w:sz w:val="24"/>
          <w:szCs w:val="24"/>
        </w:rPr>
        <w:t>、采购过程和中标结果使自己的权益受到损害的，可以依法向采购人、采购代理机构提出质疑。提出质疑的</w:t>
      </w:r>
      <w:r>
        <w:rPr>
          <w:rFonts w:hint="eastAsia" w:ascii="宋体" w:hAnsi="宋体" w:cs="宋体"/>
          <w:kern w:val="0"/>
          <w:sz w:val="24"/>
          <w:szCs w:val="24"/>
          <w:lang w:eastAsia="zh-CN"/>
        </w:rPr>
        <w:t>投标 人</w:t>
      </w:r>
      <w:r>
        <w:rPr>
          <w:rFonts w:hint="eastAsia" w:ascii="宋体" w:hAnsi="宋体" w:cs="宋体"/>
          <w:kern w:val="0"/>
          <w:sz w:val="24"/>
          <w:szCs w:val="24"/>
        </w:rPr>
        <w:t>应当是参与本项目采购活动的</w:t>
      </w:r>
      <w:r>
        <w:rPr>
          <w:rFonts w:hint="eastAsia" w:ascii="宋体" w:hAnsi="宋体" w:cs="宋体"/>
          <w:kern w:val="0"/>
          <w:sz w:val="24"/>
          <w:szCs w:val="24"/>
          <w:lang w:eastAsia="zh-CN"/>
        </w:rPr>
        <w:t>投标 人</w:t>
      </w:r>
      <w:r>
        <w:rPr>
          <w:rFonts w:hint="eastAsia" w:ascii="宋体" w:hAnsi="宋体" w:cs="宋体"/>
          <w:kern w:val="0"/>
          <w:sz w:val="24"/>
          <w:szCs w:val="24"/>
        </w:rPr>
        <w:t>。</w:t>
      </w:r>
    </w:p>
    <w:p w14:paraId="2C5DFE4D">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(1)对</w:t>
      </w:r>
      <w:r>
        <w:rPr>
          <w:rFonts w:hint="eastAsia" w:ascii="宋体" w:hAnsi="宋体" w:cs="宋体"/>
          <w:kern w:val="0"/>
          <w:sz w:val="24"/>
          <w:szCs w:val="24"/>
          <w:lang w:eastAsia="zh-CN"/>
        </w:rPr>
        <w:t>招标文件</w:t>
      </w:r>
      <w:r>
        <w:rPr>
          <w:rFonts w:hint="eastAsia" w:ascii="宋体" w:hAnsi="宋体" w:cs="宋体"/>
          <w:kern w:val="0"/>
          <w:sz w:val="24"/>
          <w:szCs w:val="24"/>
        </w:rPr>
        <w:t>提出质疑的，潜在投标人应已依法获取</w:t>
      </w:r>
      <w:r>
        <w:rPr>
          <w:rFonts w:hint="eastAsia" w:ascii="宋体" w:hAnsi="宋体" w:cs="宋体"/>
          <w:kern w:val="0"/>
          <w:sz w:val="24"/>
          <w:szCs w:val="24"/>
          <w:lang w:eastAsia="zh-CN"/>
        </w:rPr>
        <w:t>招标文件</w:t>
      </w:r>
      <w:r>
        <w:rPr>
          <w:rFonts w:hint="eastAsia" w:ascii="宋体" w:hAnsi="宋体" w:cs="宋体"/>
          <w:kern w:val="0"/>
          <w:sz w:val="24"/>
          <w:szCs w:val="24"/>
        </w:rPr>
        <w:t>，且应当在获取</w:t>
      </w:r>
      <w:r>
        <w:rPr>
          <w:rFonts w:hint="eastAsia" w:ascii="宋体" w:hAnsi="宋体" w:cs="宋体"/>
          <w:kern w:val="0"/>
          <w:sz w:val="24"/>
          <w:szCs w:val="24"/>
          <w:lang w:eastAsia="zh-CN"/>
        </w:rPr>
        <w:t>招标文件</w:t>
      </w:r>
      <w:r>
        <w:rPr>
          <w:rFonts w:hint="eastAsia" w:ascii="宋体" w:hAnsi="宋体" w:cs="宋体"/>
          <w:kern w:val="0"/>
          <w:sz w:val="24"/>
          <w:szCs w:val="24"/>
        </w:rPr>
        <w:t>或者</w:t>
      </w:r>
      <w:r>
        <w:rPr>
          <w:rFonts w:hint="eastAsia" w:ascii="宋体" w:hAnsi="宋体" w:cs="宋体"/>
          <w:kern w:val="0"/>
          <w:sz w:val="24"/>
          <w:szCs w:val="24"/>
          <w:lang w:eastAsia="zh-CN"/>
        </w:rPr>
        <w:t>招标文件</w:t>
      </w:r>
      <w:r>
        <w:rPr>
          <w:rFonts w:hint="eastAsia" w:ascii="宋体" w:hAnsi="宋体" w:cs="宋体"/>
          <w:kern w:val="0"/>
          <w:sz w:val="24"/>
          <w:szCs w:val="24"/>
        </w:rPr>
        <w:t>公告期限届满之日起7个工作日内通过《全国公共资源交易平台（河南省·许昌市）》一次性提出，如未提出视为全面接受；</w:t>
      </w:r>
    </w:p>
    <w:p w14:paraId="5D0F8F27">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(2)对采购过程提出质疑的，为各采购程序环节结束之日起七个工作日内，以书面形式向采购人和采购代理机构一次性提出；</w:t>
      </w:r>
    </w:p>
    <w:p w14:paraId="1DE55658">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(3)对中标结果提出质疑的，为中标结果公告期限届满之日起七个工作日内，以书面形式向采购人和采购代理机构一次性提出。</w:t>
      </w:r>
    </w:p>
    <w:p w14:paraId="3779ABE8">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41.2采购人、采购代理机构认为</w:t>
      </w:r>
      <w:r>
        <w:rPr>
          <w:rFonts w:hint="eastAsia" w:ascii="宋体" w:hAnsi="宋体" w:cs="宋体"/>
          <w:kern w:val="0"/>
          <w:sz w:val="24"/>
          <w:szCs w:val="24"/>
          <w:lang w:eastAsia="zh-CN"/>
        </w:rPr>
        <w:t>投标 人</w:t>
      </w:r>
      <w:r>
        <w:rPr>
          <w:rFonts w:hint="eastAsia" w:ascii="宋体" w:hAnsi="宋体" w:cs="宋体"/>
          <w:kern w:val="0"/>
          <w:sz w:val="24"/>
          <w:szCs w:val="24"/>
        </w:rPr>
        <w:t>质疑不成立，或者成立但未对中标结果构成影响的，继续开展采购活动；认为</w:t>
      </w:r>
      <w:r>
        <w:rPr>
          <w:rFonts w:hint="eastAsia" w:ascii="宋体" w:hAnsi="宋体" w:cs="宋体"/>
          <w:kern w:val="0"/>
          <w:sz w:val="24"/>
          <w:szCs w:val="24"/>
          <w:lang w:eastAsia="zh-CN"/>
        </w:rPr>
        <w:t>投标 人</w:t>
      </w:r>
      <w:r>
        <w:rPr>
          <w:rFonts w:hint="eastAsia" w:ascii="宋体" w:hAnsi="宋体" w:cs="宋体"/>
          <w:kern w:val="0"/>
          <w:sz w:val="24"/>
          <w:szCs w:val="24"/>
        </w:rPr>
        <w:t>质疑成立且影响或者可能影响中标结果的，按照下列情况处理：</w:t>
      </w:r>
    </w:p>
    <w:p w14:paraId="0C4E2C2C">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(1)对</w:t>
      </w:r>
      <w:r>
        <w:rPr>
          <w:rFonts w:hint="eastAsia" w:ascii="宋体" w:hAnsi="宋体" w:cs="宋体"/>
          <w:kern w:val="0"/>
          <w:sz w:val="24"/>
          <w:szCs w:val="24"/>
          <w:lang w:eastAsia="zh-CN"/>
        </w:rPr>
        <w:t>招标文件</w:t>
      </w:r>
      <w:r>
        <w:rPr>
          <w:rFonts w:hint="eastAsia" w:ascii="宋体" w:hAnsi="宋体" w:cs="宋体"/>
          <w:kern w:val="0"/>
          <w:sz w:val="24"/>
          <w:szCs w:val="24"/>
        </w:rPr>
        <w:t>提出的质疑，依法通过澄清或者修改可以继续开展采购活动的，澄清或者修改</w:t>
      </w:r>
      <w:r>
        <w:rPr>
          <w:rFonts w:hint="eastAsia" w:ascii="宋体" w:hAnsi="宋体" w:cs="宋体"/>
          <w:kern w:val="0"/>
          <w:sz w:val="24"/>
          <w:szCs w:val="24"/>
          <w:lang w:eastAsia="zh-CN"/>
        </w:rPr>
        <w:t>招标文件</w:t>
      </w:r>
      <w:r>
        <w:rPr>
          <w:rFonts w:hint="eastAsia" w:ascii="宋体" w:hAnsi="宋体" w:cs="宋体"/>
          <w:kern w:val="0"/>
          <w:sz w:val="24"/>
          <w:szCs w:val="24"/>
        </w:rPr>
        <w:t>后继续开展采购活动；否则应当修改</w:t>
      </w:r>
      <w:r>
        <w:rPr>
          <w:rFonts w:hint="eastAsia" w:ascii="宋体" w:hAnsi="宋体" w:cs="宋体"/>
          <w:kern w:val="0"/>
          <w:sz w:val="24"/>
          <w:szCs w:val="24"/>
          <w:lang w:eastAsia="zh-CN"/>
        </w:rPr>
        <w:t>招标文件</w:t>
      </w:r>
      <w:r>
        <w:rPr>
          <w:rFonts w:hint="eastAsia" w:ascii="宋体" w:hAnsi="宋体" w:cs="宋体"/>
          <w:kern w:val="0"/>
          <w:sz w:val="24"/>
          <w:szCs w:val="24"/>
        </w:rPr>
        <w:t>后重新开展采购活动。</w:t>
      </w:r>
    </w:p>
    <w:p w14:paraId="41777ADB">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(2)对采购过程、中标结果提出的质疑，合格</w:t>
      </w:r>
      <w:r>
        <w:rPr>
          <w:rFonts w:hint="eastAsia" w:ascii="宋体" w:hAnsi="宋体" w:cs="宋体"/>
          <w:kern w:val="0"/>
          <w:sz w:val="24"/>
          <w:szCs w:val="24"/>
          <w:lang w:eastAsia="zh-CN"/>
        </w:rPr>
        <w:t>投标 人</w:t>
      </w:r>
      <w:r>
        <w:rPr>
          <w:rFonts w:hint="eastAsia" w:ascii="宋体" w:hAnsi="宋体" w:cs="宋体"/>
          <w:kern w:val="0"/>
          <w:sz w:val="24"/>
          <w:szCs w:val="24"/>
        </w:rPr>
        <w:t>符合法定数量时，可以从合格的中标候选人中另行确定中标</w:t>
      </w:r>
      <w:r>
        <w:rPr>
          <w:rFonts w:hint="eastAsia" w:ascii="宋体" w:hAnsi="宋体" w:cs="宋体"/>
          <w:kern w:val="0"/>
          <w:sz w:val="24"/>
          <w:szCs w:val="24"/>
          <w:lang w:eastAsia="zh-CN"/>
        </w:rPr>
        <w:t>投标 人</w:t>
      </w:r>
      <w:r>
        <w:rPr>
          <w:rFonts w:hint="eastAsia" w:ascii="宋体" w:hAnsi="宋体" w:cs="宋体"/>
          <w:kern w:val="0"/>
          <w:sz w:val="24"/>
          <w:szCs w:val="24"/>
        </w:rPr>
        <w:t>的，应当依法另行确定中标</w:t>
      </w:r>
      <w:r>
        <w:rPr>
          <w:rFonts w:hint="eastAsia" w:ascii="宋体" w:hAnsi="宋体" w:cs="宋体"/>
          <w:kern w:val="0"/>
          <w:sz w:val="24"/>
          <w:szCs w:val="24"/>
          <w:lang w:eastAsia="zh-CN"/>
        </w:rPr>
        <w:t>投标 人</w:t>
      </w:r>
      <w:r>
        <w:rPr>
          <w:rFonts w:hint="eastAsia" w:ascii="宋体" w:hAnsi="宋体" w:cs="宋体"/>
          <w:kern w:val="0"/>
          <w:sz w:val="24"/>
          <w:szCs w:val="24"/>
        </w:rPr>
        <w:t>；否则应当重新开展采购活动。</w:t>
      </w:r>
    </w:p>
    <w:p w14:paraId="2D5D4A88">
      <w:pPr>
        <w:pStyle w:val="130"/>
        <w:numPr>
          <w:ilvl w:val="0"/>
          <w:numId w:val="0"/>
        </w:numPr>
        <w:ind w:leftChars="0"/>
      </w:pPr>
      <w:r>
        <w:rPr>
          <w:rFonts w:hint="eastAsia"/>
        </w:rPr>
        <w:t>42.签订合同</w:t>
      </w:r>
    </w:p>
    <w:p w14:paraId="36AB1E4C">
      <w:pPr>
        <w:autoSpaceDE w:val="0"/>
        <w:autoSpaceDN w:val="0"/>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人应当自中标通知书发出之日起7日内，按照招标文件和中标人投标文件的规定，与中标人签订书面合同。所签订的合同不得对招标文件确定的事项和中标人投标文件作实质性修改。合同签订后1个工作日内进行合同备案。</w:t>
      </w:r>
    </w:p>
    <w:p w14:paraId="3641BA30">
      <w:pPr>
        <w:pStyle w:val="130"/>
        <w:numPr>
          <w:ilvl w:val="0"/>
          <w:numId w:val="0"/>
        </w:numPr>
        <w:ind w:leftChars="0"/>
      </w:pPr>
      <w:r>
        <w:rPr>
          <w:rFonts w:hint="eastAsia"/>
        </w:rPr>
        <w:t>43.履约保证金</w:t>
      </w:r>
    </w:p>
    <w:p w14:paraId="0DADA0A9">
      <w:pPr>
        <w:pStyle w:val="130"/>
        <w:numPr>
          <w:ilvl w:val="0"/>
          <w:numId w:val="0"/>
        </w:numPr>
        <w:ind w:leftChars="0"/>
      </w:pPr>
      <w:r>
        <w:rPr>
          <w:rFonts w:hint="eastAsia"/>
        </w:rPr>
        <w:t>根据《许昌市建安区财政局关于加大政府采购支持中小企业力度有关事项的通知》（建安财购〔2022〕1号）要求自2022年7月1日起，全面取消政府采购履约保证金。</w:t>
      </w:r>
    </w:p>
    <w:p w14:paraId="40EF02BA">
      <w:pPr>
        <w:pStyle w:val="130"/>
        <w:numPr>
          <w:ilvl w:val="0"/>
          <w:numId w:val="0"/>
        </w:numPr>
        <w:ind w:leftChars="0"/>
      </w:pPr>
      <w:r>
        <w:rPr>
          <w:rFonts w:hint="eastAsia"/>
        </w:rPr>
        <w:t>44. 政府采购合同融资</w:t>
      </w:r>
    </w:p>
    <w:p w14:paraId="582D8325">
      <w:pPr>
        <w:pStyle w:val="130"/>
        <w:numPr>
          <w:ilvl w:val="0"/>
          <w:numId w:val="0"/>
        </w:numPr>
        <w:ind w:leftChars="0"/>
      </w:pPr>
      <w:r>
        <w:rPr>
          <w:rFonts w:hint="eastAsia"/>
        </w:rPr>
        <w:t>44.1缓解中小企业融资难题</w:t>
      </w:r>
    </w:p>
    <w:p w14:paraId="08647A4E">
      <w:pPr>
        <w:pStyle w:val="130"/>
        <w:numPr>
          <w:ilvl w:val="0"/>
          <w:numId w:val="0"/>
        </w:numPr>
        <w:ind w:leftChars="0"/>
      </w:pPr>
      <w:r>
        <w:rPr>
          <w:rFonts w:hint="eastAsia"/>
        </w:rPr>
        <w:t xml:space="preserve">    政府采购合同融资是支持中小微企业发展，针对参与政府采购活动的</w:t>
      </w:r>
      <w:r>
        <w:rPr>
          <w:rFonts w:hint="eastAsia"/>
          <w:lang w:eastAsia="zh-CN"/>
        </w:rPr>
        <w:t>投标 人</w:t>
      </w:r>
      <w:r>
        <w:rPr>
          <w:rFonts w:hint="eastAsia"/>
        </w:rPr>
        <w:t>融资难、融资贵问题推出的一项融资政策。根据河南省财政厅《关于印发深入推进政府采购合同融资工作实施方案的通知》精神，我市目前已与以下金融机构合作开展政府采购信用融资业务，中标</w:t>
      </w:r>
      <w:r>
        <w:rPr>
          <w:rFonts w:hint="eastAsia"/>
          <w:lang w:eastAsia="zh-CN"/>
        </w:rPr>
        <w:t>投标 人</w:t>
      </w:r>
      <w:r>
        <w:rPr>
          <w:rFonts w:hint="eastAsia"/>
        </w:rPr>
        <w:t>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45B0E60">
      <w:pPr>
        <w:pStyle w:val="130"/>
        <w:numPr>
          <w:ilvl w:val="0"/>
          <w:numId w:val="0"/>
        </w:numPr>
        <w:ind w:leftChars="0"/>
      </w:pPr>
      <w:r>
        <w:rPr>
          <w:rFonts w:hint="eastAsia"/>
        </w:rPr>
        <w:t>44.2合作金融机构（排名不分先后）</w:t>
      </w:r>
    </w:p>
    <w:p w14:paraId="0B518603">
      <w:pPr>
        <w:pStyle w:val="130"/>
        <w:numPr>
          <w:ilvl w:val="0"/>
          <w:numId w:val="0"/>
        </w:numPr>
        <w:ind w:leftChars="0" w:firstLine="210" w:firstLineChars="100"/>
      </w:pPr>
      <w:r>
        <w:rPr>
          <w:rFonts w:hint="eastAsia"/>
        </w:rPr>
        <w:t>1）合作金融机构名称：中原银行许昌分行（小微金融部）</w:t>
      </w:r>
    </w:p>
    <w:p w14:paraId="424FC485">
      <w:pPr>
        <w:pStyle w:val="130"/>
        <w:numPr>
          <w:ilvl w:val="0"/>
          <w:numId w:val="0"/>
        </w:numPr>
        <w:ind w:leftChars="0" w:firstLine="210" w:firstLineChars="100"/>
      </w:pPr>
      <w:r>
        <w:rPr>
          <w:rFonts w:hint="eastAsia"/>
        </w:rPr>
        <w:t>联系人及电话：陈阳 13137407575 方金龙 15836539901</w:t>
      </w:r>
    </w:p>
    <w:p w14:paraId="12188988">
      <w:pPr>
        <w:pStyle w:val="130"/>
        <w:numPr>
          <w:ilvl w:val="0"/>
          <w:numId w:val="0"/>
        </w:numPr>
        <w:ind w:leftChars="0" w:firstLine="210" w:firstLineChars="100"/>
      </w:pPr>
      <w:r>
        <w:rPr>
          <w:rFonts w:hint="eastAsia"/>
        </w:rPr>
        <w:t>地址：许昌市建安大道与紫云路交汇处中原银行</w:t>
      </w:r>
    </w:p>
    <w:p w14:paraId="7E815049">
      <w:pPr>
        <w:pStyle w:val="130"/>
        <w:numPr>
          <w:ilvl w:val="0"/>
          <w:numId w:val="0"/>
        </w:numPr>
        <w:ind w:leftChars="0" w:firstLine="210" w:firstLineChars="100"/>
      </w:pPr>
      <w:r>
        <w:rPr>
          <w:rFonts w:hint="eastAsia"/>
        </w:rPr>
        <w:t>2）合作金融机构名称：浦发银行许昌分行</w:t>
      </w:r>
    </w:p>
    <w:p w14:paraId="34603EE9">
      <w:pPr>
        <w:pStyle w:val="130"/>
        <w:numPr>
          <w:ilvl w:val="0"/>
          <w:numId w:val="0"/>
        </w:numPr>
        <w:ind w:leftChars="0" w:firstLine="210" w:firstLineChars="100"/>
      </w:pPr>
      <w:r>
        <w:rPr>
          <w:rFonts w:hint="eastAsia"/>
        </w:rPr>
        <w:t>联系人及电话：赵勇 0374-7313569、7313502 18937459920</w:t>
      </w:r>
    </w:p>
    <w:p w14:paraId="4DAFF6CA">
      <w:pPr>
        <w:pStyle w:val="130"/>
        <w:numPr>
          <w:ilvl w:val="0"/>
          <w:numId w:val="0"/>
        </w:numPr>
        <w:ind w:leftChars="0" w:firstLine="210" w:firstLineChars="100"/>
      </w:pPr>
      <w:r>
        <w:rPr>
          <w:rFonts w:hint="eastAsia"/>
        </w:rPr>
        <w:t>地址：许昌市许继大道1163号许继花园</w:t>
      </w:r>
    </w:p>
    <w:p w14:paraId="77ACB2BE">
      <w:pPr>
        <w:pStyle w:val="130"/>
        <w:numPr>
          <w:ilvl w:val="0"/>
          <w:numId w:val="0"/>
        </w:numPr>
        <w:ind w:leftChars="0" w:firstLine="210" w:firstLineChars="100"/>
      </w:pPr>
      <w:r>
        <w:rPr>
          <w:rFonts w:hint="eastAsia"/>
        </w:rPr>
        <w:t>3）合作金融机构名称：交通银行许昌分行</w:t>
      </w:r>
    </w:p>
    <w:p w14:paraId="7C9F454B">
      <w:pPr>
        <w:pStyle w:val="130"/>
        <w:numPr>
          <w:ilvl w:val="0"/>
          <w:numId w:val="0"/>
        </w:numPr>
        <w:ind w:leftChars="0" w:firstLine="210" w:firstLineChars="100"/>
      </w:pPr>
      <w:r>
        <w:rPr>
          <w:rFonts w:hint="eastAsia"/>
        </w:rPr>
        <w:t>联系人：宋纪刚 0374-2369912 13733951305</w:t>
      </w:r>
    </w:p>
    <w:p w14:paraId="2598BD02">
      <w:pPr>
        <w:pStyle w:val="130"/>
        <w:numPr>
          <w:ilvl w:val="0"/>
          <w:numId w:val="0"/>
        </w:numPr>
        <w:ind w:leftChars="0" w:firstLine="210" w:firstLineChars="100"/>
      </w:pPr>
      <w:r>
        <w:rPr>
          <w:rFonts w:hint="eastAsia"/>
        </w:rPr>
        <w:t>地址：许昌市莲城大道114号</w:t>
      </w:r>
    </w:p>
    <w:p w14:paraId="37D7C391">
      <w:pPr>
        <w:pStyle w:val="130"/>
        <w:numPr>
          <w:ilvl w:val="0"/>
          <w:numId w:val="0"/>
        </w:numPr>
        <w:ind w:leftChars="0" w:firstLine="210" w:firstLineChars="100"/>
      </w:pPr>
      <w:r>
        <w:rPr>
          <w:rFonts w:hint="eastAsia"/>
        </w:rPr>
        <w:t>4）合作金融机构名称：光大银行许昌分行</w:t>
      </w:r>
    </w:p>
    <w:p w14:paraId="40A2E879">
      <w:pPr>
        <w:pStyle w:val="130"/>
        <w:numPr>
          <w:ilvl w:val="0"/>
          <w:numId w:val="0"/>
        </w:numPr>
        <w:ind w:leftChars="0" w:firstLine="210" w:firstLineChars="100"/>
      </w:pPr>
      <w:r>
        <w:rPr>
          <w:rFonts w:hint="eastAsia"/>
        </w:rPr>
        <w:t>联系人：李东磊 0374-2928168 18569936868</w:t>
      </w:r>
    </w:p>
    <w:p w14:paraId="5AC79A3B">
      <w:pPr>
        <w:pStyle w:val="130"/>
        <w:numPr>
          <w:ilvl w:val="0"/>
          <w:numId w:val="0"/>
        </w:numPr>
        <w:ind w:leftChars="0" w:firstLine="210" w:firstLineChars="100"/>
      </w:pPr>
      <w:r>
        <w:rPr>
          <w:rFonts w:hint="eastAsia"/>
        </w:rPr>
        <w:t>地址：许昌市魏都区八一路文峰路交叉口西北角</w:t>
      </w:r>
    </w:p>
    <w:p w14:paraId="722F84DB">
      <w:pPr>
        <w:pStyle w:val="130"/>
        <w:numPr>
          <w:ilvl w:val="0"/>
          <w:numId w:val="0"/>
        </w:numPr>
        <w:ind w:leftChars="0" w:firstLine="210" w:firstLineChars="100"/>
      </w:pPr>
      <w:r>
        <w:rPr>
          <w:rFonts w:hint="eastAsia"/>
        </w:rPr>
        <w:t>5）合作金融机构名称：招商银行许昌分行</w:t>
      </w:r>
    </w:p>
    <w:p w14:paraId="78CC5BF4">
      <w:pPr>
        <w:pStyle w:val="130"/>
        <w:numPr>
          <w:ilvl w:val="0"/>
          <w:numId w:val="0"/>
        </w:numPr>
        <w:ind w:leftChars="0" w:firstLine="210" w:firstLineChars="100"/>
      </w:pPr>
      <w:r>
        <w:rPr>
          <w:rFonts w:hint="eastAsia"/>
        </w:rPr>
        <w:t>联系人及电话：崔星迪 0374-5376058 18839983051</w:t>
      </w:r>
    </w:p>
    <w:p w14:paraId="248FE72C">
      <w:pPr>
        <w:pStyle w:val="130"/>
        <w:numPr>
          <w:ilvl w:val="0"/>
          <w:numId w:val="0"/>
        </w:numPr>
        <w:ind w:leftChars="0" w:firstLine="210" w:firstLineChars="100"/>
      </w:pPr>
      <w:r>
        <w:rPr>
          <w:rFonts w:hint="eastAsia"/>
        </w:rPr>
        <w:t>地址：许昌市建安大道中段新天下AB座</w:t>
      </w:r>
    </w:p>
    <w:p w14:paraId="68D08036">
      <w:pPr>
        <w:pStyle w:val="130"/>
        <w:numPr>
          <w:ilvl w:val="0"/>
          <w:numId w:val="0"/>
        </w:numPr>
        <w:ind w:leftChars="0" w:firstLine="210" w:firstLineChars="100"/>
      </w:pPr>
      <w:r>
        <w:rPr>
          <w:rFonts w:hint="eastAsia"/>
        </w:rPr>
        <w:t>6）合作金融机构名称：邮储银行许昌市分行</w:t>
      </w:r>
    </w:p>
    <w:p w14:paraId="724CB270">
      <w:pPr>
        <w:pStyle w:val="130"/>
        <w:numPr>
          <w:ilvl w:val="0"/>
          <w:numId w:val="0"/>
        </w:numPr>
        <w:ind w:leftChars="0" w:firstLine="210" w:firstLineChars="100"/>
      </w:pPr>
      <w:r>
        <w:rPr>
          <w:rFonts w:hint="eastAsia"/>
        </w:rPr>
        <w:t>联系人及电话：张彦峰13839001972 武松涛18839902679</w:t>
      </w:r>
    </w:p>
    <w:p w14:paraId="464929AB">
      <w:pPr>
        <w:pStyle w:val="130"/>
        <w:numPr>
          <w:ilvl w:val="0"/>
          <w:numId w:val="0"/>
        </w:numPr>
        <w:ind w:leftChars="0" w:firstLine="210" w:firstLineChars="100"/>
      </w:pPr>
      <w:r>
        <w:rPr>
          <w:rFonts w:hint="eastAsia"/>
        </w:rPr>
        <w:t>徐爽15038297574</w:t>
      </w:r>
    </w:p>
    <w:p w14:paraId="43C11A20">
      <w:pPr>
        <w:pStyle w:val="130"/>
        <w:numPr>
          <w:ilvl w:val="0"/>
          <w:numId w:val="0"/>
        </w:numPr>
        <w:ind w:leftChars="0" w:firstLine="210" w:firstLineChars="100"/>
      </w:pPr>
      <w:r>
        <w:rPr>
          <w:rFonts w:hint="eastAsia"/>
        </w:rPr>
        <w:t>地址：许昌市莲城大道邮储银行莲城支行二楼</w:t>
      </w:r>
    </w:p>
    <w:p w14:paraId="3F6740E9">
      <w:pPr>
        <w:pStyle w:val="130"/>
        <w:numPr>
          <w:ilvl w:val="0"/>
          <w:numId w:val="0"/>
        </w:numPr>
        <w:ind w:leftChars="0" w:firstLine="210" w:firstLineChars="100"/>
      </w:pPr>
      <w:r>
        <w:rPr>
          <w:rFonts w:hint="eastAsia"/>
        </w:rPr>
        <w:t>7）合作金融机构名称：中国银行许昌分行35</w:t>
      </w:r>
    </w:p>
    <w:p w14:paraId="4E552DD3">
      <w:pPr>
        <w:pStyle w:val="130"/>
        <w:numPr>
          <w:ilvl w:val="0"/>
          <w:numId w:val="0"/>
        </w:numPr>
        <w:ind w:leftChars="0" w:firstLine="210" w:firstLineChars="100"/>
      </w:pPr>
      <w:r>
        <w:rPr>
          <w:rFonts w:hint="eastAsia"/>
        </w:rPr>
        <w:t>联系人及电话：白炜 13938772680 刘晓飞 0374-3338596</w:t>
      </w:r>
    </w:p>
    <w:p w14:paraId="5526972E">
      <w:pPr>
        <w:pStyle w:val="130"/>
        <w:numPr>
          <w:ilvl w:val="0"/>
          <w:numId w:val="0"/>
        </w:numPr>
        <w:ind w:leftChars="0" w:firstLine="210" w:firstLineChars="100"/>
      </w:pPr>
      <w:r>
        <w:rPr>
          <w:rFonts w:hint="eastAsia"/>
        </w:rPr>
        <w:t>地址：许昌市魏都区建设路1488号</w:t>
      </w:r>
    </w:p>
    <w:p w14:paraId="7A81FECF">
      <w:pPr>
        <w:pStyle w:val="130"/>
        <w:numPr>
          <w:ilvl w:val="0"/>
          <w:numId w:val="0"/>
        </w:numPr>
        <w:ind w:leftChars="0" w:firstLine="210" w:firstLineChars="100"/>
      </w:pPr>
      <w:r>
        <w:rPr>
          <w:rFonts w:hint="eastAsia"/>
        </w:rPr>
        <w:t>8）合作金融机构名称：中信银行郑州红专路支行</w:t>
      </w:r>
    </w:p>
    <w:p w14:paraId="5F621177">
      <w:pPr>
        <w:pStyle w:val="130"/>
        <w:numPr>
          <w:ilvl w:val="0"/>
          <w:numId w:val="0"/>
        </w:numPr>
        <w:ind w:leftChars="0" w:firstLine="210" w:firstLineChars="100"/>
      </w:pPr>
      <w:r>
        <w:rPr>
          <w:rFonts w:hint="eastAsia"/>
        </w:rPr>
        <w:t>联系人：韩晨 13253490679</w:t>
      </w:r>
    </w:p>
    <w:p w14:paraId="7F88154C">
      <w:pPr>
        <w:pStyle w:val="130"/>
        <w:numPr>
          <w:ilvl w:val="0"/>
          <w:numId w:val="0"/>
        </w:numPr>
        <w:ind w:leftChars="0" w:firstLine="210" w:firstLineChars="100"/>
      </w:pPr>
      <w:r>
        <w:rPr>
          <w:rFonts w:hint="eastAsia"/>
        </w:rPr>
        <w:t>地址：郑州市金水区经三路北26号中信银行郑州红专路支行</w:t>
      </w:r>
    </w:p>
    <w:p w14:paraId="722205F0">
      <w:pPr>
        <w:pStyle w:val="130"/>
        <w:numPr>
          <w:ilvl w:val="0"/>
          <w:numId w:val="0"/>
        </w:numPr>
        <w:ind w:leftChars="0" w:firstLine="210" w:firstLineChars="100"/>
      </w:pPr>
      <w:r>
        <w:rPr>
          <w:rFonts w:hint="eastAsia"/>
        </w:rPr>
        <w:t>9）合作金融机构名称：郑州银行许昌分行</w:t>
      </w:r>
    </w:p>
    <w:p w14:paraId="69EC939D">
      <w:pPr>
        <w:pStyle w:val="130"/>
        <w:numPr>
          <w:ilvl w:val="0"/>
          <w:numId w:val="0"/>
        </w:numPr>
        <w:ind w:leftChars="0" w:firstLine="210" w:firstLineChars="100"/>
      </w:pPr>
      <w:r>
        <w:rPr>
          <w:rFonts w:hint="eastAsia"/>
        </w:rPr>
        <w:t>联系人：王晶 0374-2298011 18339062222</w:t>
      </w:r>
    </w:p>
    <w:p w14:paraId="332778EE">
      <w:pPr>
        <w:pStyle w:val="130"/>
        <w:numPr>
          <w:ilvl w:val="0"/>
          <w:numId w:val="0"/>
        </w:numPr>
        <w:ind w:leftChars="0" w:firstLine="210" w:firstLineChars="100"/>
      </w:pPr>
      <w:r>
        <w:rPr>
          <w:rFonts w:hint="eastAsia"/>
        </w:rPr>
        <w:t>地址：河南省许昌市魏都区莲城大道与魏文路交叉口西南角亨通君成国际大厦</w:t>
      </w:r>
    </w:p>
    <w:p w14:paraId="7EE56C59">
      <w:pPr>
        <w:pStyle w:val="130"/>
        <w:numPr>
          <w:ilvl w:val="0"/>
          <w:numId w:val="0"/>
        </w:numPr>
        <w:ind w:leftChars="0"/>
      </w:pPr>
      <w:r>
        <w:rPr>
          <w:rFonts w:hint="eastAsia"/>
        </w:rPr>
        <w:t>44.3 “许昌市政府采购合同融资金融产品推介名录”链接</w:t>
      </w:r>
    </w:p>
    <w:p w14:paraId="40AA2FA5">
      <w:pPr>
        <w:pStyle w:val="130"/>
        <w:numPr>
          <w:ilvl w:val="0"/>
          <w:numId w:val="0"/>
        </w:numPr>
        <w:ind w:leftChars="0"/>
        <w:rPr>
          <w:rFonts w:cs="宋体"/>
          <w:kern w:val="0"/>
          <w:sz w:val="22"/>
        </w:rPr>
      </w:pPr>
      <w:r>
        <w:rPr>
          <w:rFonts w:hint="eastAsia"/>
        </w:rPr>
        <w:t>http://xuchang.hngp.gov.cn/xuchang/content?infoId=1606365368231095&amp;channelCode=H711001</w:t>
      </w:r>
    </w:p>
    <w:p w14:paraId="085D7DF1">
      <w:pPr>
        <w:widowControl/>
        <w:spacing w:line="360" w:lineRule="auto"/>
        <w:jc w:val="left"/>
        <w:rPr>
          <w:sz w:val="24"/>
          <w:szCs w:val="24"/>
        </w:rPr>
      </w:pPr>
      <w:r>
        <w:rPr>
          <w:rFonts w:hint="eastAsia" w:ascii="宋体" w:hAnsi="宋体" w:cs="宋体"/>
          <w:b/>
          <w:bCs/>
          <w:color w:val="000000"/>
          <w:kern w:val="0"/>
          <w:sz w:val="24"/>
          <w:szCs w:val="24"/>
          <w:lang w:bidi="ar"/>
        </w:rPr>
        <w:t xml:space="preserve">45. 其他 </w:t>
      </w:r>
    </w:p>
    <w:p w14:paraId="2C7F7901">
      <w:pPr>
        <w:widowControl/>
        <w:spacing w:line="360" w:lineRule="auto"/>
        <w:ind w:firstLine="480" w:firstLineChars="200"/>
        <w:jc w:val="left"/>
      </w:pPr>
      <w:r>
        <w:rPr>
          <w:rFonts w:hint="eastAsia" w:ascii="宋体" w:hAnsi="宋体" w:cs="宋体"/>
          <w:color w:val="000000"/>
          <w:kern w:val="0"/>
          <w:sz w:val="24"/>
          <w:szCs w:val="24"/>
          <w:lang w:bidi="ar"/>
        </w:rPr>
        <w:t>本次招标文件未尽事项，以法律法规规定的为准。</w:t>
      </w:r>
    </w:p>
    <w:p w14:paraId="77AF93D9">
      <w:pPr>
        <w:autoSpaceDE w:val="0"/>
        <w:autoSpaceDN w:val="0"/>
        <w:adjustRightInd w:val="0"/>
        <w:snapToGrid w:val="0"/>
        <w:spacing w:line="360" w:lineRule="auto"/>
        <w:ind w:firstLine="2168" w:firstLineChars="600"/>
        <w:jc w:val="left"/>
        <w:rPr>
          <w:rFonts w:ascii="宋体" w:hAnsi="宋体" w:cs="宋体"/>
          <w:b/>
          <w:sz w:val="36"/>
          <w:szCs w:val="36"/>
        </w:rPr>
      </w:pPr>
    </w:p>
    <w:p w14:paraId="089B6E14">
      <w:pPr>
        <w:autoSpaceDE w:val="0"/>
        <w:autoSpaceDN w:val="0"/>
        <w:adjustRightInd w:val="0"/>
        <w:snapToGrid w:val="0"/>
        <w:spacing w:line="360" w:lineRule="auto"/>
        <w:ind w:firstLine="2168" w:firstLineChars="600"/>
        <w:jc w:val="left"/>
        <w:rPr>
          <w:rFonts w:ascii="宋体" w:hAnsi="宋体" w:cs="宋体"/>
          <w:b/>
          <w:sz w:val="36"/>
          <w:szCs w:val="36"/>
        </w:rPr>
      </w:pPr>
    </w:p>
    <w:p w14:paraId="075960AC">
      <w:pPr>
        <w:autoSpaceDE w:val="0"/>
        <w:autoSpaceDN w:val="0"/>
        <w:adjustRightInd w:val="0"/>
        <w:snapToGrid w:val="0"/>
        <w:spacing w:line="360" w:lineRule="auto"/>
        <w:ind w:firstLine="2168" w:firstLineChars="600"/>
        <w:jc w:val="left"/>
        <w:rPr>
          <w:rFonts w:ascii="宋体" w:hAnsi="宋体" w:cs="宋体"/>
          <w:b/>
          <w:sz w:val="36"/>
          <w:szCs w:val="36"/>
        </w:rPr>
      </w:pPr>
    </w:p>
    <w:p w14:paraId="29DDC011">
      <w:pPr>
        <w:pageBreakBefore/>
        <w:jc w:val="center"/>
        <w:outlineLvl w:val="0"/>
        <w:rPr>
          <w:rFonts w:ascii="宋体" w:hAnsi="宋体" w:cs="宋体"/>
          <w:b/>
          <w:sz w:val="36"/>
          <w:szCs w:val="36"/>
        </w:rPr>
      </w:pPr>
      <w:r>
        <w:rPr>
          <w:rFonts w:hint="eastAsia" w:ascii="宋体" w:hAnsi="宋体" w:cs="宋体"/>
          <w:b/>
          <w:sz w:val="36"/>
          <w:szCs w:val="36"/>
        </w:rPr>
        <w:t>第五章 政府采购政策功能</w:t>
      </w:r>
    </w:p>
    <w:p w14:paraId="6100782F">
      <w:pPr>
        <w:spacing w:line="360" w:lineRule="auto"/>
        <w:ind w:firstLine="480" w:firstLineChars="200"/>
        <w:contextualSpacing/>
        <w:jc w:val="left"/>
        <w:rPr>
          <w:rFonts w:ascii="宋体" w:hAnsi="宋体" w:cs="宋体"/>
          <w:sz w:val="24"/>
        </w:rPr>
      </w:pPr>
    </w:p>
    <w:p w14:paraId="164577CA">
      <w:pPr>
        <w:spacing w:line="360" w:lineRule="auto"/>
        <w:ind w:firstLine="480" w:firstLineChars="200"/>
        <w:contextualSpacing/>
        <w:jc w:val="left"/>
        <w:rPr>
          <w:rFonts w:ascii="宋体" w:hAnsi="宋体" w:cs="宋体"/>
          <w:sz w:val="24"/>
        </w:rPr>
      </w:pPr>
      <w:r>
        <w:rPr>
          <w:rFonts w:hint="eastAsia" w:ascii="宋体" w:hAnsi="宋体" w:cs="宋体"/>
          <w:sz w:val="24"/>
        </w:rPr>
        <w:t>根据《中华人民共和国政府采购法》、《中华人民共和国政府采购法实施条例》、《政府采购货物和服务招标投标管理办法》等规定，</w:t>
      </w:r>
      <w:r>
        <w:rPr>
          <w:rFonts w:hint="eastAsia" w:ascii="宋体" w:hAnsi="宋体" w:cs="宋体"/>
          <w:sz w:val="24"/>
          <w:szCs w:val="21"/>
          <w:lang w:val="zh-CN"/>
        </w:rPr>
        <w:t>政府采购项目应落实节约能源、保护环境、促进中小企业发展、支持监狱企业发展、促进残疾人就业、支持脱贫攻坚等政府采购政策。</w:t>
      </w:r>
    </w:p>
    <w:p w14:paraId="207B40A3">
      <w:pPr>
        <w:pStyle w:val="19"/>
        <w:spacing w:line="360" w:lineRule="auto"/>
        <w:ind w:firstLine="482" w:firstLineChars="200"/>
        <w:contextualSpacing/>
        <w:jc w:val="left"/>
        <w:rPr>
          <w:rFonts w:hAnsi="宋体" w:cs="宋体"/>
          <w:b/>
          <w:sz w:val="24"/>
          <w:lang w:val="zh-CN"/>
        </w:rPr>
      </w:pPr>
      <w:r>
        <w:rPr>
          <w:rFonts w:hint="eastAsia" w:hAnsi="宋体" w:cs="宋体"/>
          <w:b/>
          <w:sz w:val="24"/>
          <w:lang w:val="zh-CN"/>
        </w:rPr>
        <w:t>一、节能能源、保护环境</w:t>
      </w:r>
    </w:p>
    <w:p w14:paraId="7744A2C4">
      <w:pPr>
        <w:spacing w:line="360" w:lineRule="auto"/>
        <w:ind w:firstLine="470" w:firstLineChars="196"/>
        <w:contextualSpacing/>
        <w:jc w:val="left"/>
        <w:rPr>
          <w:rFonts w:ascii="宋体" w:hAnsi="宋体" w:cs="宋体"/>
          <w:b/>
          <w:bCs/>
          <w:sz w:val="24"/>
          <w:szCs w:val="21"/>
        </w:rPr>
      </w:pPr>
      <w:r>
        <w:rPr>
          <w:rFonts w:hint="eastAsia" w:ascii="宋体" w:hAnsi="宋体" w:cs="宋体"/>
          <w:sz w:val="24"/>
          <w:szCs w:val="21"/>
          <w:lang w:val="zh-CN"/>
        </w:rPr>
        <w:t>按照《财政部、发展改革委、生态环境部、市场监管总局关于调整优化节能产品、环境标志产品政府采购执行机制的通知》（财库〔2019〕9号）和</w:t>
      </w:r>
      <w:r>
        <w:rPr>
          <w:rFonts w:hint="eastAsia" w:ascii="宋体" w:hAnsi="宋体" w:cs="宋体"/>
          <w:sz w:val="24"/>
          <w:szCs w:val="21"/>
        </w:rPr>
        <w:t>财政部、生态环境部</w:t>
      </w:r>
      <w:r>
        <w:rPr>
          <w:rFonts w:hint="eastAsia" w:ascii="宋体" w:hAnsi="宋体" w:cs="宋体"/>
          <w:sz w:val="24"/>
          <w:szCs w:val="21"/>
          <w:lang w:val="zh-CN"/>
        </w:rPr>
        <w:t>《关于印发环境标志产品政府采购品目清单的通知》</w:t>
      </w:r>
      <w:r>
        <w:rPr>
          <w:rFonts w:hint="eastAsia" w:ascii="宋体" w:hAnsi="宋体" w:cs="宋体"/>
          <w:sz w:val="24"/>
          <w:szCs w:val="21"/>
        </w:rPr>
        <w:t>（财库[2019]18号）以及</w:t>
      </w:r>
      <w:r>
        <w:rPr>
          <w:rFonts w:hint="eastAsia" w:ascii="宋体" w:hAnsi="宋体" w:cs="宋体"/>
          <w:sz w:val="24"/>
          <w:szCs w:val="21"/>
          <w:lang w:val="zh-CN"/>
        </w:rPr>
        <w:t>财政部、发展改革委</w:t>
      </w:r>
      <w:r>
        <w:rPr>
          <w:rFonts w:hint="eastAsia" w:ascii="宋体" w:hAnsi="宋体" w:cs="宋体"/>
          <w:sz w:val="24"/>
          <w:szCs w:val="21"/>
        </w:rPr>
        <w:t>《关于印发节能产品政府采购品目清单的通知》（财库[2019]19号）</w:t>
      </w:r>
      <w:r>
        <w:rPr>
          <w:rFonts w:hint="eastAsia" w:ascii="宋体" w:hAnsi="宋体" w:cs="宋体"/>
          <w:sz w:val="24"/>
          <w:szCs w:val="21"/>
          <w:lang w:val="zh-CN"/>
        </w:rPr>
        <w:t>，</w:t>
      </w:r>
      <w:r>
        <w:rPr>
          <w:rFonts w:hint="eastAsia" w:ascii="宋体" w:hAnsi="宋体" w:cs="宋体"/>
          <w:sz w:val="24"/>
          <w:szCs w:val="21"/>
        </w:rPr>
        <w:t>采购属于政府强</w:t>
      </w:r>
      <w:r>
        <w:rPr>
          <w:rFonts w:hint="eastAsia" w:ascii="宋体" w:hAnsi="宋体" w:cs="宋体"/>
          <w:sz w:val="24"/>
          <w:szCs w:val="21"/>
          <w:lang w:val="zh-CN"/>
        </w:rPr>
        <w:t>制采购产品类别的，该产品必须具有国家确定的认证机构出具的、处于有效期之内的节能产品认证证书；采购属于政府优先采购产品类别的，该产品具有国家确定的认证机构出具的、处于有效期之内的节能产品、环境标志产品认证证书，应当优先采购。</w:t>
      </w:r>
    </w:p>
    <w:p w14:paraId="02981C98">
      <w:pPr>
        <w:pStyle w:val="19"/>
        <w:spacing w:line="360" w:lineRule="auto"/>
        <w:ind w:firstLine="482" w:firstLineChars="200"/>
        <w:contextualSpacing/>
        <w:jc w:val="left"/>
        <w:rPr>
          <w:rFonts w:hAnsi="宋体" w:cs="宋体"/>
          <w:b/>
          <w:sz w:val="24"/>
          <w:lang w:val="zh-CN"/>
        </w:rPr>
      </w:pPr>
      <w:r>
        <w:rPr>
          <w:rFonts w:hint="eastAsia" w:hAnsi="宋体" w:cs="宋体"/>
          <w:b/>
          <w:sz w:val="24"/>
          <w:lang w:val="zh-CN"/>
        </w:rPr>
        <w:t>二、促进中小企业发展（不含民办非企业）</w:t>
      </w:r>
    </w:p>
    <w:p w14:paraId="6AA22F5E">
      <w:pPr>
        <w:spacing w:line="360" w:lineRule="auto"/>
        <w:ind w:firstLine="480" w:firstLineChars="200"/>
        <w:contextualSpacing/>
        <w:rPr>
          <w:rFonts w:ascii="宋体" w:hAnsi="宋体"/>
          <w:sz w:val="24"/>
        </w:rPr>
      </w:pPr>
      <w:r>
        <w:rPr>
          <w:rFonts w:hint="eastAsia" w:ascii="宋体" w:hAnsi="宋体"/>
          <w:sz w:val="24"/>
        </w:rPr>
        <w:t>（一）非专门面向中小企业预留采购份额</w:t>
      </w:r>
    </w:p>
    <w:p w14:paraId="704E9741">
      <w:pPr>
        <w:spacing w:line="360" w:lineRule="auto"/>
        <w:ind w:firstLine="480" w:firstLineChars="200"/>
        <w:contextualSpacing/>
        <w:rPr>
          <w:rFonts w:ascii="宋体" w:hAnsi="宋体"/>
          <w:sz w:val="24"/>
        </w:rPr>
      </w:pPr>
      <w:r>
        <w:rPr>
          <w:rFonts w:hint="eastAsia" w:ascii="宋体" w:hAnsi="宋体"/>
          <w:sz w:val="24"/>
        </w:rPr>
        <w:t>1、本项目为非专门面向中小企业采购的项目，</w:t>
      </w:r>
      <w:r>
        <w:rPr>
          <w:rFonts w:hint="eastAsia" w:ascii="宋体" w:hAnsi="宋体" w:cs="宋体"/>
          <w:kern w:val="0"/>
          <w:sz w:val="24"/>
          <w:szCs w:val="24"/>
          <w:lang w:val="zh-CN"/>
        </w:rPr>
        <w:t>根据财政部、工业和信息化部《政府采购促进中小企业发展管理办法》（财库[2020]46 号）、《关于进一步加大政府采购支持中小企业力度的通知》（财库〔2022〕19号）规定，对符合该办法规定的小型和微型企业报价给予20%（10%-20%）(工程项目为5%（3%-5%）的扣除，用扣除后的价格参与评审。</w:t>
      </w:r>
    </w:p>
    <w:p w14:paraId="12EAE988">
      <w:pPr>
        <w:spacing w:line="360" w:lineRule="auto"/>
        <w:ind w:firstLine="480" w:firstLineChars="200"/>
        <w:contextualSpacing/>
        <w:rPr>
          <w:rFonts w:ascii="宋体" w:hAnsi="宋体"/>
          <w:sz w:val="24"/>
        </w:rPr>
      </w:pPr>
      <w:r>
        <w:rPr>
          <w:rFonts w:hint="eastAsia" w:ascii="宋体" w:hAnsi="宋体"/>
          <w:sz w:val="24"/>
        </w:rPr>
        <w:t>2、在货物采购项目中，</w:t>
      </w:r>
      <w:r>
        <w:rPr>
          <w:rFonts w:hint="eastAsia" w:ascii="宋体" w:hAnsi="宋体"/>
          <w:sz w:val="24"/>
          <w:lang w:eastAsia="zh-CN"/>
        </w:rPr>
        <w:t>投标 人</w:t>
      </w:r>
      <w:r>
        <w:rPr>
          <w:rFonts w:hint="eastAsia" w:ascii="宋体" w:hAnsi="宋体"/>
          <w:sz w:val="24"/>
        </w:rPr>
        <w:t>提供的货物既有中小企业制造货物，也有大型企业制造货物的，不享受《政府采购促进中小企业发展管理办法》（财库[2020]46号）规定的中小企业扶持政策。</w:t>
      </w:r>
    </w:p>
    <w:p w14:paraId="0C3844FA">
      <w:pPr>
        <w:spacing w:line="360" w:lineRule="auto"/>
        <w:ind w:firstLine="480" w:firstLineChars="200"/>
        <w:contextualSpacing/>
        <w:rPr>
          <w:rFonts w:ascii="宋体" w:hAnsi="宋体"/>
          <w:sz w:val="24"/>
        </w:rPr>
      </w:pPr>
      <w:r>
        <w:rPr>
          <w:rFonts w:hint="eastAsia" w:ascii="宋体" w:hAnsi="宋体"/>
          <w:sz w:val="24"/>
        </w:rPr>
        <w:t>3、以联合体形式参加政府采购活动，联合体各方均为中小企业的，联合体视同中小企业。其中，联合体各方均为小微企业的，联合体视同小微企业。</w:t>
      </w:r>
    </w:p>
    <w:p w14:paraId="53118DA1">
      <w:pPr>
        <w:spacing w:line="360" w:lineRule="auto"/>
        <w:ind w:firstLine="480" w:firstLineChars="200"/>
        <w:contextualSpacing/>
        <w:rPr>
          <w:rFonts w:ascii="宋体" w:hAnsi="宋体"/>
          <w:sz w:val="24"/>
        </w:rPr>
      </w:pPr>
      <w:r>
        <w:rPr>
          <w:rFonts w:hint="eastAsia" w:ascii="宋体" w:hAnsi="宋体"/>
          <w:sz w:val="24"/>
        </w:rPr>
        <w:t>4、接受大中型企业与小微企业组成联合体或者允许大中型企业向一家或者多家小微企业分包 的采购项目，对于联合协议或者分包意向协议约定小微企业的合同份额占到合同总金额 30%以上的，对联合体或者大中型企业的报价给予4%—6%(工程项目2%(1%-2%）的扣除，用扣除后的价格参加评审。组成联合体或者接受分包的小微企业与联合体内其他企业、分包企业之间存在直接控股、管理关系的，不享受价格扣除优惠政策。</w:t>
      </w:r>
    </w:p>
    <w:p w14:paraId="174E7435">
      <w:pPr>
        <w:spacing w:line="360" w:lineRule="auto"/>
        <w:ind w:firstLine="480" w:firstLineChars="200"/>
        <w:contextualSpacing/>
        <w:rPr>
          <w:rFonts w:ascii="宋体" w:hAnsi="宋体"/>
          <w:sz w:val="24"/>
        </w:rPr>
      </w:pPr>
      <w:r>
        <w:rPr>
          <w:rFonts w:hint="eastAsia" w:ascii="宋体" w:hAnsi="宋体"/>
          <w:sz w:val="24"/>
        </w:rPr>
        <w:t>5、按照本次采购标的所属行业的划型标准，符合条件的中小企业应按照招标文件格式要求提供《中小企业声明函》，否则不得享受相关中小企业扶持政策。</w:t>
      </w:r>
    </w:p>
    <w:p w14:paraId="59B3DB22">
      <w:pPr>
        <w:topLinePunct/>
        <w:spacing w:line="360" w:lineRule="auto"/>
        <w:ind w:firstLine="482" w:firstLineChars="200"/>
        <w:contextualSpacing/>
        <w:jc w:val="left"/>
        <w:rPr>
          <w:rFonts w:ascii="宋体" w:hAnsi="宋体" w:cs="宋体"/>
          <w:sz w:val="24"/>
        </w:rPr>
      </w:pPr>
      <w:r>
        <w:rPr>
          <w:rFonts w:hint="eastAsia" w:ascii="宋体" w:hAnsi="宋体" w:cs="宋体"/>
          <w:b/>
          <w:bCs/>
          <w:sz w:val="24"/>
        </w:rPr>
        <w:t>三、支持监狱企业发展</w:t>
      </w:r>
    </w:p>
    <w:p w14:paraId="4B0318A3">
      <w:pPr>
        <w:spacing w:line="360" w:lineRule="auto"/>
        <w:ind w:firstLine="480" w:firstLineChars="200"/>
        <w:contextualSpacing/>
        <w:jc w:val="left"/>
        <w:rPr>
          <w:rFonts w:ascii="宋体" w:hAnsi="宋体" w:cs="宋体"/>
          <w:sz w:val="24"/>
        </w:rPr>
      </w:pPr>
      <w:r>
        <w:rPr>
          <w:rFonts w:hint="eastAsia" w:ascii="宋体" w:hAnsi="宋体" w:cs="宋体"/>
          <w:sz w:val="24"/>
        </w:rPr>
        <w:t>按照财政部、司法部发布的《关于政府采购支持监狱企业发展有关问题的通知》（</w:t>
      </w:r>
      <w:bookmarkStart w:id="24" w:name="OLE_LINK6"/>
      <w:r>
        <w:rPr>
          <w:rFonts w:hint="eastAsia" w:ascii="宋体" w:hAnsi="宋体" w:cs="宋体"/>
          <w:sz w:val="24"/>
        </w:rPr>
        <w:t>财库[2014]68号</w:t>
      </w:r>
      <w:bookmarkEnd w:id="24"/>
      <w:r>
        <w:rPr>
          <w:rFonts w:hint="eastAsia" w:ascii="宋体" w:hAnsi="宋体" w:cs="宋体"/>
          <w:sz w:val="24"/>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E04EAB8">
      <w:pPr>
        <w:spacing w:line="360" w:lineRule="auto"/>
        <w:ind w:firstLine="482" w:firstLineChars="200"/>
        <w:contextualSpacing/>
        <w:jc w:val="left"/>
        <w:rPr>
          <w:rFonts w:ascii="宋体" w:hAnsi="宋体" w:cs="宋体"/>
          <w:b/>
          <w:bCs/>
          <w:sz w:val="24"/>
        </w:rPr>
      </w:pPr>
      <w:r>
        <w:rPr>
          <w:rFonts w:hint="eastAsia" w:ascii="宋体" w:hAnsi="宋体" w:cs="宋体"/>
          <w:b/>
          <w:bCs/>
          <w:sz w:val="24"/>
        </w:rPr>
        <w:t>四、促进残疾人就业</w:t>
      </w:r>
    </w:p>
    <w:p w14:paraId="09B2F204">
      <w:pPr>
        <w:pStyle w:val="19"/>
        <w:spacing w:line="360" w:lineRule="auto"/>
        <w:ind w:firstLine="480" w:firstLineChars="200"/>
        <w:contextualSpacing/>
        <w:jc w:val="left"/>
        <w:rPr>
          <w:rFonts w:ascii="宋体" w:hAnsi="宋体" w:cs="宋体"/>
          <w:sz w:val="24"/>
        </w:rPr>
      </w:pPr>
      <w:r>
        <w:rPr>
          <w:rFonts w:hint="eastAsia" w:ascii="宋体" w:hAnsi="宋体" w:cs="宋体"/>
          <w:sz w:val="24"/>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51DDD1CA">
      <w:pPr>
        <w:pStyle w:val="19"/>
        <w:spacing w:line="360" w:lineRule="auto"/>
        <w:ind w:firstLine="480" w:firstLineChars="200"/>
        <w:contextualSpacing/>
        <w:jc w:val="left"/>
        <w:rPr>
          <w:rFonts w:ascii="宋体" w:hAnsi="宋体" w:cs="宋体"/>
          <w:sz w:val="24"/>
        </w:rPr>
      </w:pPr>
      <w:r>
        <w:rPr>
          <w:rFonts w:hint="eastAsia" w:ascii="宋体" w:hAnsi="宋体" w:cs="宋体"/>
          <w:sz w:val="24"/>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0C2303E7">
      <w:pPr>
        <w:pStyle w:val="19"/>
        <w:spacing w:line="360" w:lineRule="auto"/>
        <w:ind w:firstLine="480" w:firstLineChars="200"/>
        <w:contextualSpacing/>
        <w:jc w:val="left"/>
        <w:rPr>
          <w:rFonts w:ascii="宋体" w:hAnsi="宋体" w:cs="宋体"/>
          <w:sz w:val="24"/>
        </w:rPr>
      </w:pPr>
      <w:r>
        <w:rPr>
          <w:rFonts w:hint="eastAsia" w:ascii="宋体" w:hAnsi="宋体" w:cs="宋体"/>
          <w:sz w:val="24"/>
        </w:rPr>
        <w:t>3、中标人为残疾人福利性单位的，采购人应当随中标结果同时公告其《残疾人福利性单位声明函》，接受社会监督。</w:t>
      </w:r>
    </w:p>
    <w:p w14:paraId="285405C7">
      <w:pPr>
        <w:spacing w:line="360" w:lineRule="auto"/>
        <w:ind w:firstLine="482" w:firstLineChars="200"/>
        <w:contextualSpacing/>
        <w:jc w:val="left"/>
        <w:rPr>
          <w:rFonts w:ascii="宋体" w:hAnsi="宋体" w:cs="宋体"/>
          <w:b/>
          <w:sz w:val="24"/>
          <w:szCs w:val="21"/>
          <w:lang w:val="zh-CN"/>
        </w:rPr>
      </w:pPr>
      <w:r>
        <w:rPr>
          <w:rFonts w:hint="eastAsia" w:ascii="宋体" w:hAnsi="宋体" w:cs="宋体"/>
          <w:b/>
          <w:sz w:val="24"/>
          <w:szCs w:val="21"/>
          <w:lang w:val="zh-CN"/>
        </w:rPr>
        <w:t>五、支持脱贫攻坚（物业服务采购）</w:t>
      </w:r>
    </w:p>
    <w:p w14:paraId="0D676C9D">
      <w:pPr>
        <w:topLinePunct/>
        <w:spacing w:line="360" w:lineRule="auto"/>
        <w:ind w:firstLine="480" w:firstLineChars="200"/>
        <w:contextualSpacing/>
        <w:jc w:val="left"/>
        <w:rPr>
          <w:rFonts w:ascii="宋体" w:hAnsi="宋体" w:cs="宋体"/>
          <w:sz w:val="24"/>
          <w:szCs w:val="21"/>
        </w:rPr>
      </w:pPr>
      <w:r>
        <w:rPr>
          <w:rFonts w:hint="eastAsia" w:ascii="宋体" w:hAnsi="宋体" w:cs="宋体"/>
          <w:sz w:val="24"/>
          <w:szCs w:val="21"/>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35EA0C15">
      <w:pPr>
        <w:pStyle w:val="19"/>
        <w:spacing w:line="360" w:lineRule="auto"/>
        <w:ind w:firstLine="480" w:firstLineChars="200"/>
        <w:contextualSpacing/>
        <w:jc w:val="left"/>
        <w:rPr>
          <w:rFonts w:ascii="宋体" w:hAnsi="宋体" w:cs="宋体"/>
          <w:sz w:val="24"/>
        </w:rPr>
      </w:pPr>
      <w:r>
        <w:rPr>
          <w:rFonts w:hint="eastAsia" w:ascii="宋体" w:hAnsi="宋体" w:cs="宋体"/>
          <w:sz w:val="24"/>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6E28974F">
      <w:pPr>
        <w:widowControl/>
        <w:jc w:val="center"/>
        <w:outlineLvl w:val="0"/>
        <w:rPr>
          <w:rFonts w:ascii="宋体" w:hAnsi="宋体" w:cs="宋体"/>
          <w:b/>
          <w:sz w:val="36"/>
          <w:szCs w:val="36"/>
        </w:rPr>
      </w:pPr>
    </w:p>
    <w:p w14:paraId="4DC2883A">
      <w:pPr>
        <w:widowControl/>
        <w:jc w:val="center"/>
        <w:outlineLvl w:val="0"/>
        <w:rPr>
          <w:rFonts w:ascii="宋体" w:hAnsi="宋体" w:cs="宋体"/>
          <w:b/>
          <w:sz w:val="36"/>
          <w:szCs w:val="36"/>
        </w:rPr>
      </w:pPr>
    </w:p>
    <w:p w14:paraId="6F4E164C">
      <w:pPr>
        <w:widowControl/>
        <w:jc w:val="center"/>
        <w:outlineLvl w:val="0"/>
        <w:rPr>
          <w:rFonts w:ascii="宋体" w:hAnsi="宋体" w:cs="宋体"/>
          <w:b/>
          <w:sz w:val="36"/>
          <w:szCs w:val="36"/>
        </w:rPr>
      </w:pPr>
    </w:p>
    <w:p w14:paraId="1A67ACEF">
      <w:pPr>
        <w:widowControl/>
        <w:jc w:val="center"/>
        <w:outlineLvl w:val="0"/>
        <w:rPr>
          <w:rFonts w:ascii="宋体" w:hAnsi="宋体" w:cs="宋体"/>
          <w:b/>
          <w:sz w:val="36"/>
          <w:szCs w:val="36"/>
        </w:rPr>
      </w:pPr>
      <w:r>
        <w:rPr>
          <w:rFonts w:hint="eastAsia" w:ascii="宋体" w:hAnsi="宋体" w:cs="宋体"/>
          <w:b/>
          <w:sz w:val="36"/>
          <w:szCs w:val="36"/>
        </w:rPr>
        <w:t>第六章 资格审查与评标</w:t>
      </w:r>
    </w:p>
    <w:p w14:paraId="7B97B517">
      <w:pPr>
        <w:pStyle w:val="19"/>
        <w:spacing w:line="360" w:lineRule="auto"/>
        <w:ind w:firstLine="211"/>
        <w:contextualSpacing/>
        <w:rPr>
          <w:rFonts w:ascii="宋体" w:hAnsi="宋体" w:cs="仿宋_GB2312"/>
          <w:b/>
          <w:lang w:val="zh-CN"/>
        </w:rPr>
      </w:pPr>
      <w:r>
        <w:rPr>
          <w:rFonts w:ascii="宋体" w:hAnsi="宋体" w:cs="仿宋_GB2312"/>
          <w:b/>
          <w:lang w:val="zh-CN"/>
        </w:rPr>
        <w:t>一、资格审查</w:t>
      </w:r>
    </w:p>
    <w:p w14:paraId="623EC0DC">
      <w:pPr>
        <w:pStyle w:val="19"/>
        <w:spacing w:line="360" w:lineRule="auto"/>
        <w:ind w:firstLine="420" w:firstLineChars="200"/>
        <w:contextualSpacing/>
        <w:rPr>
          <w:rFonts w:ascii="宋体" w:hAnsi="宋体" w:cs="仿宋_GB2312"/>
          <w:lang w:val="zh-CN"/>
        </w:rPr>
      </w:pPr>
      <w:r>
        <w:rPr>
          <w:rFonts w:hint="eastAsia" w:ascii="宋体" w:hAnsi="宋体" w:cs="仿宋_GB2312"/>
          <w:lang w:val="zh-CN"/>
        </w:rPr>
        <w:t>（一）</w:t>
      </w:r>
      <w:r>
        <w:rPr>
          <w:rFonts w:ascii="宋体" w:hAnsi="宋体" w:cs="仿宋_GB2312"/>
          <w:lang w:val="zh-CN"/>
        </w:rPr>
        <w:t>开标结束后，</w:t>
      </w:r>
      <w:r>
        <w:rPr>
          <w:rFonts w:hint="eastAsia" w:ascii="宋体" w:hAnsi="宋体" w:cs="仿宋_GB2312"/>
          <w:lang w:val="zh-CN"/>
        </w:rPr>
        <w:t>采购人（采购代理机构）依法对投标人资格进行审查</w:t>
      </w:r>
      <w:r>
        <w:rPr>
          <w:rFonts w:ascii="宋体" w:hAnsi="宋体" w:cs="仿宋_GB2312"/>
          <w:lang w:val="zh-CN"/>
        </w:rPr>
        <w:t>。</w:t>
      </w:r>
      <w:r>
        <w:rPr>
          <w:rFonts w:hint="eastAsia" w:ascii="宋体" w:hAnsi="宋体" w:cs="仿宋_GB2312"/>
          <w:lang w:val="zh-CN"/>
        </w:rPr>
        <w:t>确定符合资格的投标人不少于3 家的，将组织评标委员会进行评标。</w:t>
      </w:r>
      <w:r>
        <w:rPr>
          <w:rFonts w:hint="eastAsia" w:ascii="宋体" w:hAnsi="宋体" w:cs="仿宋_GB2312"/>
          <w:lang w:val="zh-CN"/>
        </w:rPr>
        <w:cr/>
      </w:r>
      <w:r>
        <w:rPr>
          <w:rFonts w:hint="eastAsia" w:ascii="宋体" w:hAnsi="宋体" w:cs="仿宋_GB2312"/>
          <w:lang w:val="zh-CN"/>
        </w:rPr>
        <w:t xml:space="preserve">    （二）资格证明材料（本栏所列内容为本项目的资格审查条件，如有一项不符合要求，则不能进入下一步评审）。</w:t>
      </w:r>
    </w:p>
    <w:p w14:paraId="1B66F5DA">
      <w:pPr>
        <w:spacing w:line="360" w:lineRule="auto"/>
        <w:ind w:right="420" w:rightChars="200" w:firstLine="420" w:firstLineChars="200"/>
        <w:contextualSpacing/>
        <w:rPr>
          <w:rFonts w:ascii="宋体" w:hAnsi="宋体" w:cs="仿宋_GB2312"/>
          <w:szCs w:val="21"/>
          <w:lang w:val="zh-CN"/>
        </w:rPr>
      </w:pPr>
      <w:r>
        <w:rPr>
          <w:rFonts w:hint="eastAsia" w:ascii="宋体" w:hAnsi="宋体" w:cs="仿宋_GB2312"/>
          <w:szCs w:val="21"/>
          <w:lang w:val="zh-CN"/>
        </w:rPr>
        <w:t>（三）资格审查中所涉及到的证书及材料，均须在电子投标文件中提供原件扫描件（或图片）。</w:t>
      </w:r>
    </w:p>
    <w:tbl>
      <w:tblPr>
        <w:tblStyle w:val="3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6DA8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E69DC23">
            <w:pPr>
              <w:spacing w:line="360" w:lineRule="auto"/>
              <w:jc w:val="center"/>
              <w:rPr>
                <w:rFonts w:ascii="宋体" w:hAnsi="宋体"/>
                <w:b/>
                <w:szCs w:val="21"/>
              </w:rPr>
            </w:pPr>
            <w:r>
              <w:rPr>
                <w:rFonts w:hint="eastAsia" w:ascii="宋体" w:hAnsi="宋体"/>
                <w:b/>
                <w:szCs w:val="21"/>
              </w:rPr>
              <w:t>序号</w:t>
            </w:r>
          </w:p>
        </w:tc>
        <w:tc>
          <w:tcPr>
            <w:tcW w:w="2410" w:type="dxa"/>
            <w:vAlign w:val="center"/>
          </w:tcPr>
          <w:p w14:paraId="3AA1A088">
            <w:pPr>
              <w:spacing w:line="360" w:lineRule="auto"/>
              <w:jc w:val="center"/>
              <w:rPr>
                <w:rFonts w:ascii="宋体" w:hAnsi="宋体"/>
                <w:b/>
                <w:szCs w:val="21"/>
              </w:rPr>
            </w:pPr>
            <w:r>
              <w:rPr>
                <w:rFonts w:hint="eastAsia" w:ascii="宋体" w:hAnsi="宋体"/>
                <w:b/>
                <w:szCs w:val="21"/>
              </w:rPr>
              <w:t>资格审查</w:t>
            </w:r>
            <w:r>
              <w:rPr>
                <w:rFonts w:ascii="宋体" w:hAnsi="宋体"/>
                <w:b/>
                <w:szCs w:val="21"/>
              </w:rPr>
              <w:t>因素</w:t>
            </w:r>
          </w:p>
        </w:tc>
        <w:tc>
          <w:tcPr>
            <w:tcW w:w="5954" w:type="dxa"/>
            <w:vAlign w:val="center"/>
          </w:tcPr>
          <w:p w14:paraId="700E4466">
            <w:pPr>
              <w:spacing w:line="360" w:lineRule="auto"/>
              <w:jc w:val="center"/>
              <w:rPr>
                <w:rFonts w:ascii="宋体" w:hAnsi="宋体"/>
                <w:b/>
                <w:szCs w:val="21"/>
              </w:rPr>
            </w:pPr>
            <w:r>
              <w:rPr>
                <w:rFonts w:hint="eastAsia" w:ascii="宋体" w:hAnsi="宋体"/>
                <w:b/>
                <w:szCs w:val="21"/>
              </w:rPr>
              <w:t>说明与要求</w:t>
            </w:r>
          </w:p>
        </w:tc>
      </w:tr>
      <w:tr w14:paraId="27A0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6C2878B">
            <w:pPr>
              <w:spacing w:line="360" w:lineRule="auto"/>
              <w:jc w:val="center"/>
              <w:rPr>
                <w:rFonts w:ascii="宋体" w:hAnsi="宋体"/>
                <w:b/>
                <w:szCs w:val="21"/>
              </w:rPr>
            </w:pPr>
            <w:r>
              <w:rPr>
                <w:rFonts w:hint="eastAsia" w:ascii="宋体" w:hAnsi="宋体"/>
                <w:b/>
                <w:szCs w:val="21"/>
              </w:rPr>
              <w:t>1</w:t>
            </w:r>
          </w:p>
        </w:tc>
        <w:tc>
          <w:tcPr>
            <w:tcW w:w="2410" w:type="dxa"/>
            <w:vAlign w:val="center"/>
          </w:tcPr>
          <w:p w14:paraId="147917B3">
            <w:pPr>
              <w:spacing w:line="360" w:lineRule="auto"/>
              <w:jc w:val="center"/>
              <w:rPr>
                <w:rFonts w:ascii="宋体" w:hAnsi="宋体"/>
                <w:b/>
                <w:szCs w:val="21"/>
              </w:rPr>
            </w:pPr>
            <w:r>
              <w:rPr>
                <w:rFonts w:hint="eastAsia" w:ascii="宋体" w:hAnsi="宋体"/>
                <w:b/>
                <w:szCs w:val="21"/>
              </w:rPr>
              <w:t>投标函</w:t>
            </w:r>
          </w:p>
        </w:tc>
        <w:tc>
          <w:tcPr>
            <w:tcW w:w="5954" w:type="dxa"/>
            <w:vAlign w:val="center"/>
          </w:tcPr>
          <w:p w14:paraId="1CB196D8">
            <w:pPr>
              <w:spacing w:line="360" w:lineRule="auto"/>
              <w:rPr>
                <w:rFonts w:ascii="宋体" w:hAnsi="宋体"/>
                <w:b/>
                <w:szCs w:val="21"/>
              </w:rPr>
            </w:pPr>
            <w:r>
              <w:rPr>
                <w:rFonts w:hint="eastAsia" w:ascii="宋体" w:hAnsi="宋体" w:cs="微软雅黑"/>
                <w:bCs/>
                <w:szCs w:val="21"/>
              </w:rPr>
              <w:t>参考招标文件第八章3.1格式填写</w:t>
            </w:r>
          </w:p>
        </w:tc>
      </w:tr>
      <w:tr w14:paraId="68FE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1ABE5DA">
            <w:pPr>
              <w:spacing w:line="360" w:lineRule="auto"/>
              <w:jc w:val="center"/>
              <w:rPr>
                <w:rFonts w:ascii="宋体" w:hAnsi="宋体"/>
                <w:b/>
                <w:szCs w:val="21"/>
              </w:rPr>
            </w:pPr>
            <w:r>
              <w:rPr>
                <w:rFonts w:hint="eastAsia" w:ascii="宋体" w:hAnsi="宋体"/>
                <w:b/>
                <w:szCs w:val="21"/>
              </w:rPr>
              <w:t>2</w:t>
            </w:r>
          </w:p>
        </w:tc>
        <w:tc>
          <w:tcPr>
            <w:tcW w:w="2410" w:type="dxa"/>
            <w:vAlign w:val="center"/>
          </w:tcPr>
          <w:p w14:paraId="4034DE31">
            <w:pPr>
              <w:spacing w:line="360" w:lineRule="auto"/>
              <w:jc w:val="center"/>
              <w:rPr>
                <w:rFonts w:ascii="宋体" w:hAnsi="宋体"/>
                <w:b/>
                <w:szCs w:val="21"/>
              </w:rPr>
            </w:pPr>
            <w:r>
              <w:rPr>
                <w:rFonts w:hint="eastAsia" w:ascii="宋体" w:hAnsi="宋体"/>
                <w:b/>
                <w:szCs w:val="21"/>
              </w:rPr>
              <w:t>许昌市建安区政府采购</w:t>
            </w:r>
          </w:p>
          <w:p w14:paraId="5A5E5900">
            <w:pPr>
              <w:spacing w:line="360" w:lineRule="auto"/>
              <w:jc w:val="center"/>
              <w:rPr>
                <w:rFonts w:ascii="宋体" w:hAnsi="宋体"/>
                <w:b/>
                <w:szCs w:val="21"/>
              </w:rPr>
            </w:pPr>
            <w:r>
              <w:rPr>
                <w:rFonts w:hint="eastAsia" w:ascii="宋体" w:hAnsi="宋体"/>
                <w:b/>
                <w:szCs w:val="21"/>
                <w:lang w:eastAsia="zh-CN"/>
              </w:rPr>
              <w:t>投标 人</w:t>
            </w:r>
            <w:r>
              <w:rPr>
                <w:rFonts w:hint="eastAsia" w:ascii="宋体" w:hAnsi="宋体"/>
                <w:b/>
                <w:szCs w:val="21"/>
              </w:rPr>
              <w:t>信用承诺函</w:t>
            </w:r>
          </w:p>
        </w:tc>
        <w:tc>
          <w:tcPr>
            <w:tcW w:w="5954" w:type="dxa"/>
            <w:vAlign w:val="center"/>
          </w:tcPr>
          <w:p w14:paraId="31CD977D">
            <w:pPr>
              <w:spacing w:line="360" w:lineRule="auto"/>
              <w:rPr>
                <w:rFonts w:ascii="宋体" w:hAnsi="宋体" w:cs="微软雅黑"/>
                <w:bCs/>
                <w:szCs w:val="21"/>
              </w:rPr>
            </w:pPr>
            <w:r>
              <w:rPr>
                <w:rFonts w:hint="eastAsia" w:ascii="宋体" w:hAnsi="宋体" w:cs="微软雅黑"/>
                <w:bCs/>
                <w:szCs w:val="21"/>
              </w:rPr>
              <w:t>按照招标文件第八章 3.5格式填写</w:t>
            </w:r>
          </w:p>
        </w:tc>
      </w:tr>
      <w:tr w14:paraId="1F9F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6205E76">
            <w:pPr>
              <w:spacing w:line="360" w:lineRule="auto"/>
              <w:jc w:val="center"/>
              <w:rPr>
                <w:rFonts w:ascii="宋体" w:hAnsi="宋体"/>
                <w:b/>
                <w:bCs/>
                <w:szCs w:val="21"/>
              </w:rPr>
            </w:pPr>
            <w:r>
              <w:rPr>
                <w:rFonts w:hint="eastAsia" w:ascii="宋体" w:hAnsi="宋体"/>
                <w:b/>
                <w:bCs/>
                <w:szCs w:val="21"/>
              </w:rPr>
              <w:t>3</w:t>
            </w:r>
          </w:p>
        </w:tc>
        <w:tc>
          <w:tcPr>
            <w:tcW w:w="2410" w:type="dxa"/>
            <w:vAlign w:val="center"/>
          </w:tcPr>
          <w:p w14:paraId="03F89115">
            <w:pPr>
              <w:spacing w:line="360" w:lineRule="auto"/>
              <w:jc w:val="center"/>
              <w:rPr>
                <w:rFonts w:ascii="宋体" w:hAnsi="宋体"/>
                <w:b/>
                <w:bCs/>
                <w:szCs w:val="21"/>
              </w:rPr>
            </w:pPr>
            <w:r>
              <w:rPr>
                <w:rFonts w:hint="eastAsia" w:ascii="宋体" w:hAnsi="宋体"/>
                <w:b/>
                <w:szCs w:val="21"/>
              </w:rPr>
              <w:t>投标人须具备的特殊资质证书</w:t>
            </w:r>
          </w:p>
        </w:tc>
        <w:tc>
          <w:tcPr>
            <w:tcW w:w="5954" w:type="dxa"/>
            <w:vAlign w:val="center"/>
          </w:tcPr>
          <w:p w14:paraId="4D61F131">
            <w:pPr>
              <w:spacing w:line="360" w:lineRule="auto"/>
              <w:rPr>
                <w:rFonts w:ascii="宋体" w:hAnsi="宋体"/>
                <w:b/>
                <w:bCs/>
                <w:szCs w:val="21"/>
              </w:rPr>
            </w:pPr>
            <w:r>
              <w:rPr>
                <w:rFonts w:hint="eastAsia" w:ascii="宋体" w:hAnsi="宋体"/>
                <w:szCs w:val="21"/>
              </w:rPr>
              <w:t>无</w:t>
            </w:r>
          </w:p>
        </w:tc>
      </w:tr>
      <w:tr w14:paraId="5228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E35B881">
            <w:pPr>
              <w:spacing w:line="360" w:lineRule="auto"/>
              <w:jc w:val="center"/>
              <w:rPr>
                <w:rFonts w:ascii="宋体" w:hAnsi="宋体"/>
                <w:b/>
                <w:bCs/>
                <w:szCs w:val="21"/>
              </w:rPr>
            </w:pPr>
            <w:r>
              <w:rPr>
                <w:rFonts w:hint="eastAsia" w:ascii="宋体" w:hAnsi="宋体"/>
                <w:b/>
                <w:bCs/>
                <w:szCs w:val="21"/>
              </w:rPr>
              <w:t>4</w:t>
            </w:r>
          </w:p>
        </w:tc>
        <w:tc>
          <w:tcPr>
            <w:tcW w:w="2410" w:type="dxa"/>
            <w:vAlign w:val="center"/>
          </w:tcPr>
          <w:p w14:paraId="2E2D101D">
            <w:pPr>
              <w:spacing w:line="360" w:lineRule="auto"/>
              <w:jc w:val="center"/>
              <w:rPr>
                <w:rFonts w:ascii="宋体" w:hAnsi="宋体"/>
                <w:b/>
                <w:bCs/>
                <w:szCs w:val="21"/>
              </w:rPr>
            </w:pPr>
            <w:r>
              <w:rPr>
                <w:rFonts w:hint="eastAsia" w:ascii="宋体" w:hAnsi="宋体"/>
                <w:b/>
                <w:bCs/>
                <w:szCs w:val="21"/>
              </w:rPr>
              <w:t>投标</w:t>
            </w:r>
            <w:r>
              <w:rPr>
                <w:rFonts w:hint="eastAsia" w:ascii="宋体" w:hAnsi="宋体" w:cs="仿宋_GB2312"/>
                <w:b/>
                <w:szCs w:val="21"/>
                <w:lang w:val="zh-CN"/>
              </w:rPr>
              <w:t>报价</w:t>
            </w:r>
          </w:p>
        </w:tc>
        <w:tc>
          <w:tcPr>
            <w:tcW w:w="5954" w:type="dxa"/>
          </w:tcPr>
          <w:p w14:paraId="7473ABEE">
            <w:pPr>
              <w:spacing w:line="360" w:lineRule="auto"/>
              <w:rPr>
                <w:rFonts w:ascii="宋体" w:hAnsi="宋体"/>
                <w:b/>
                <w:bCs/>
                <w:szCs w:val="21"/>
              </w:rPr>
            </w:pPr>
            <w:r>
              <w:rPr>
                <w:rFonts w:hint="eastAsia" w:ascii="宋体" w:hAnsi="宋体" w:cs="仿宋_GB2312"/>
                <w:szCs w:val="21"/>
                <w:lang w:val="zh-CN"/>
              </w:rPr>
              <w:t>投标报价是否超出招标文件中规定的预算金额，超出预算金额的投标无效。如投标人须知前附表规定最高限价，则</w:t>
            </w:r>
            <w:r>
              <w:rPr>
                <w:rFonts w:hint="eastAsia" w:ascii="宋体" w:hAnsi="宋体" w:cs="宋体"/>
                <w:bCs/>
                <w:szCs w:val="21"/>
                <w:lang w:val="zh-CN"/>
              </w:rPr>
              <w:t>超出预算金额和最高限价的投标无效。</w:t>
            </w:r>
          </w:p>
        </w:tc>
      </w:tr>
      <w:tr w14:paraId="42FB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AA50D86">
            <w:pPr>
              <w:spacing w:line="360" w:lineRule="auto"/>
              <w:jc w:val="center"/>
              <w:rPr>
                <w:rFonts w:ascii="宋体" w:hAnsi="宋体"/>
                <w:b/>
                <w:bCs/>
                <w:szCs w:val="21"/>
              </w:rPr>
            </w:pPr>
            <w:r>
              <w:rPr>
                <w:rFonts w:hint="eastAsia" w:ascii="宋体" w:hAnsi="宋体"/>
                <w:b/>
                <w:bCs/>
                <w:szCs w:val="21"/>
              </w:rPr>
              <w:t>5</w:t>
            </w:r>
          </w:p>
        </w:tc>
        <w:tc>
          <w:tcPr>
            <w:tcW w:w="2410" w:type="dxa"/>
            <w:vAlign w:val="center"/>
          </w:tcPr>
          <w:p w14:paraId="2EA0C460">
            <w:pPr>
              <w:spacing w:line="360" w:lineRule="auto"/>
              <w:jc w:val="center"/>
              <w:rPr>
                <w:rFonts w:ascii="宋体" w:hAnsi="宋体"/>
                <w:szCs w:val="21"/>
              </w:rPr>
            </w:pPr>
            <w:r>
              <w:rPr>
                <w:rFonts w:hint="eastAsia" w:ascii="宋体" w:hAnsi="宋体"/>
                <w:b/>
                <w:szCs w:val="21"/>
              </w:rPr>
              <w:t>投标承诺函</w:t>
            </w:r>
          </w:p>
        </w:tc>
        <w:tc>
          <w:tcPr>
            <w:tcW w:w="5954" w:type="dxa"/>
            <w:vAlign w:val="center"/>
          </w:tcPr>
          <w:p w14:paraId="5EB22872">
            <w:pPr>
              <w:spacing w:line="360" w:lineRule="auto"/>
              <w:rPr>
                <w:rFonts w:ascii="宋体" w:hAnsi="宋体"/>
                <w:b/>
                <w:szCs w:val="21"/>
              </w:rPr>
            </w:pPr>
            <w:r>
              <w:rPr>
                <w:rFonts w:hint="eastAsia" w:ascii="宋体" w:hAnsi="宋体"/>
                <w:szCs w:val="21"/>
              </w:rPr>
              <w:t>是否按要求承诺。</w:t>
            </w:r>
          </w:p>
        </w:tc>
      </w:tr>
      <w:tr w14:paraId="1DAE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6E403F2">
            <w:pPr>
              <w:spacing w:line="360" w:lineRule="auto"/>
              <w:jc w:val="center"/>
              <w:rPr>
                <w:rFonts w:ascii="宋体" w:hAnsi="宋体"/>
                <w:b/>
                <w:bCs/>
                <w:szCs w:val="21"/>
              </w:rPr>
            </w:pPr>
            <w:r>
              <w:rPr>
                <w:rFonts w:hint="eastAsia" w:ascii="宋体" w:hAnsi="宋体"/>
                <w:b/>
                <w:bCs/>
                <w:szCs w:val="21"/>
              </w:rPr>
              <w:t>6</w:t>
            </w:r>
          </w:p>
        </w:tc>
        <w:tc>
          <w:tcPr>
            <w:tcW w:w="2410" w:type="dxa"/>
            <w:vAlign w:val="center"/>
          </w:tcPr>
          <w:p w14:paraId="3C53D0B5">
            <w:pPr>
              <w:spacing w:line="360" w:lineRule="auto"/>
              <w:jc w:val="center"/>
              <w:rPr>
                <w:rFonts w:ascii="宋体" w:hAnsi="宋体"/>
                <w:b/>
                <w:bCs/>
                <w:szCs w:val="21"/>
              </w:rPr>
            </w:pPr>
            <w:r>
              <w:rPr>
                <w:rFonts w:hint="eastAsia" w:ascii="宋体" w:hAnsi="宋体"/>
                <w:b/>
                <w:bCs/>
                <w:szCs w:val="21"/>
              </w:rPr>
              <w:t>联合体协议</w:t>
            </w:r>
          </w:p>
        </w:tc>
        <w:tc>
          <w:tcPr>
            <w:tcW w:w="5954" w:type="dxa"/>
          </w:tcPr>
          <w:p w14:paraId="53C101F9">
            <w:pPr>
              <w:spacing w:line="360" w:lineRule="auto"/>
              <w:rPr>
                <w:rFonts w:ascii="宋体" w:hAnsi="宋体"/>
                <w:b/>
                <w:bCs/>
                <w:szCs w:val="21"/>
              </w:rPr>
            </w:pPr>
            <w:r>
              <w:rPr>
                <w:rFonts w:hint="eastAsia" w:ascii="宋体" w:hAnsi="宋体"/>
                <w:bCs/>
                <w:szCs w:val="21"/>
              </w:rPr>
              <w:t>招标文件接受联合体投标且投标人为联合体的，投标人应提供本协议；否则无须提供。</w:t>
            </w:r>
          </w:p>
        </w:tc>
      </w:tr>
      <w:tr w14:paraId="4883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C6E6D02">
            <w:pPr>
              <w:spacing w:line="360" w:lineRule="auto"/>
              <w:jc w:val="center"/>
              <w:rPr>
                <w:rFonts w:ascii="宋体" w:hAnsi="宋体"/>
                <w:b/>
                <w:bCs/>
                <w:szCs w:val="21"/>
              </w:rPr>
            </w:pPr>
            <w:r>
              <w:rPr>
                <w:rFonts w:hint="eastAsia" w:ascii="宋体" w:hAnsi="宋体"/>
                <w:b/>
                <w:bCs/>
                <w:szCs w:val="21"/>
              </w:rPr>
              <w:t>7</w:t>
            </w:r>
          </w:p>
        </w:tc>
        <w:tc>
          <w:tcPr>
            <w:tcW w:w="2410" w:type="dxa"/>
            <w:vAlign w:val="center"/>
          </w:tcPr>
          <w:p w14:paraId="367B086D">
            <w:pPr>
              <w:spacing w:line="360" w:lineRule="auto"/>
              <w:contextualSpacing/>
              <w:jc w:val="center"/>
              <w:rPr>
                <w:rFonts w:ascii="宋体" w:hAnsi="宋体"/>
                <w:b/>
                <w:szCs w:val="21"/>
              </w:rPr>
            </w:pPr>
            <w:r>
              <w:rPr>
                <w:rFonts w:hint="eastAsia" w:ascii="宋体" w:hAnsi="宋体"/>
                <w:b/>
                <w:szCs w:val="21"/>
              </w:rPr>
              <w:t>投标人身份证明及授权</w:t>
            </w:r>
          </w:p>
        </w:tc>
        <w:tc>
          <w:tcPr>
            <w:tcW w:w="5954" w:type="dxa"/>
          </w:tcPr>
          <w:p w14:paraId="74752ECB">
            <w:pPr>
              <w:spacing w:line="312" w:lineRule="auto"/>
              <w:rPr>
                <w:rFonts w:ascii="宋体" w:hAnsi="宋体" w:cs="仿宋_GB2312"/>
                <w:szCs w:val="21"/>
                <w:lang w:val="zh-CN"/>
              </w:rPr>
            </w:pPr>
            <w:r>
              <w:rPr>
                <w:rFonts w:hint="eastAsia" w:ascii="宋体" w:hAnsi="宋体" w:cs="仿宋_GB2312"/>
                <w:szCs w:val="21"/>
                <w:lang w:val="zh-CN"/>
              </w:rPr>
              <w:t>（1）法定代表人身份证明或提供法定代表人授权委托书及被授权人身份证明。（法人投标提供）</w:t>
            </w:r>
          </w:p>
          <w:p w14:paraId="38173A0F">
            <w:pPr>
              <w:spacing w:line="312" w:lineRule="auto"/>
              <w:rPr>
                <w:rFonts w:ascii="宋体" w:hAnsi="宋体" w:cs="仿宋_GB2312"/>
                <w:szCs w:val="21"/>
                <w:lang w:val="zh-CN"/>
              </w:rPr>
            </w:pPr>
            <w:r>
              <w:rPr>
                <w:rFonts w:hint="eastAsia" w:ascii="宋体" w:hAnsi="宋体" w:cs="仿宋_GB2312"/>
                <w:szCs w:val="21"/>
                <w:lang w:val="zh-CN"/>
              </w:rPr>
              <w:t>（2）单位负责人身份证明或提供单位负责人授权委托书及被授权人身份证明。（非法人投标提供）</w:t>
            </w:r>
          </w:p>
          <w:p w14:paraId="0D9DDC81">
            <w:pPr>
              <w:spacing w:line="312"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46CCB63D">
            <w:pPr>
              <w:spacing w:line="312" w:lineRule="auto"/>
              <w:rPr>
                <w:rFonts w:ascii="宋体" w:hAnsi="宋体"/>
                <w:b/>
                <w:sz w:val="24"/>
                <w:szCs w:val="24"/>
              </w:rPr>
            </w:pPr>
            <w:r>
              <w:rPr>
                <w:rFonts w:hint="eastAsia" w:ascii="楷体" w:hAnsi="楷体" w:eastAsia="楷体"/>
                <w:sz w:val="24"/>
                <w:szCs w:val="24"/>
              </w:rPr>
              <w:t>①企业（银行、保险、石油石化、电力、电信等行业除外）、事业单位和社会团体投标人以法人身份参加投标的，法定代表人应与实际提交的“营业执照等证明文件”载明的一致。</w:t>
            </w:r>
          </w:p>
          <w:p w14:paraId="11689603">
            <w:pPr>
              <w:spacing w:line="312"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3822A640">
            <w:pPr>
              <w:spacing w:line="312" w:lineRule="auto"/>
              <w:contextualSpacing/>
              <w:rPr>
                <w:rFonts w:ascii="宋体" w:hAnsi="宋体"/>
                <w:b/>
                <w:szCs w:val="21"/>
              </w:rPr>
            </w:pPr>
            <w:r>
              <w:rPr>
                <w:rFonts w:hint="eastAsia" w:ascii="楷体" w:hAnsi="楷体" w:eastAsia="楷体"/>
                <w:sz w:val="24"/>
                <w:szCs w:val="24"/>
              </w:rPr>
              <w:t>③</w:t>
            </w:r>
            <w:r>
              <w:rPr>
                <w:rFonts w:hint="eastAsia" w:ascii="楷体" w:hAnsi="楷体" w:eastAsia="楷体"/>
                <w:kern w:val="0"/>
                <w:sz w:val="24"/>
                <w:szCs w:val="24"/>
              </w:rPr>
              <w:t>投标人为自然人的，无需填写法定代表人授权书。</w:t>
            </w:r>
          </w:p>
        </w:tc>
      </w:tr>
      <w:tr w14:paraId="78FC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0AFFB5C">
            <w:pPr>
              <w:spacing w:line="360" w:lineRule="auto"/>
              <w:jc w:val="center"/>
              <w:rPr>
                <w:rFonts w:ascii="宋体" w:hAnsi="宋体"/>
                <w:b/>
                <w:bCs/>
                <w:szCs w:val="21"/>
              </w:rPr>
            </w:pPr>
            <w:r>
              <w:rPr>
                <w:rFonts w:hint="eastAsia" w:ascii="宋体" w:hAnsi="宋体"/>
                <w:b/>
                <w:bCs/>
                <w:szCs w:val="21"/>
              </w:rPr>
              <w:t>8</w:t>
            </w:r>
          </w:p>
        </w:tc>
        <w:tc>
          <w:tcPr>
            <w:tcW w:w="2410" w:type="dxa"/>
            <w:vAlign w:val="center"/>
          </w:tcPr>
          <w:p w14:paraId="345003CA">
            <w:pPr>
              <w:spacing w:line="360" w:lineRule="auto"/>
              <w:jc w:val="center"/>
              <w:rPr>
                <w:rFonts w:ascii="宋体" w:hAnsi="宋体"/>
                <w:b/>
                <w:bCs/>
                <w:szCs w:val="21"/>
              </w:rPr>
            </w:pPr>
            <w:r>
              <w:rPr>
                <w:rFonts w:hint="eastAsia" w:ascii="宋体" w:hAnsi="宋体"/>
                <w:b/>
                <w:bCs/>
                <w:szCs w:val="21"/>
              </w:rPr>
              <w:t>单位负责人为同一人或者存在直接控股、管理关系的不同</w:t>
            </w:r>
            <w:r>
              <w:rPr>
                <w:rFonts w:hint="eastAsia" w:ascii="宋体" w:hAnsi="宋体"/>
                <w:b/>
                <w:bCs/>
                <w:szCs w:val="21"/>
                <w:lang w:eastAsia="zh-CN"/>
              </w:rPr>
              <w:t>投标 人</w:t>
            </w:r>
            <w:r>
              <w:rPr>
                <w:rFonts w:hint="eastAsia" w:ascii="宋体" w:hAnsi="宋体"/>
                <w:b/>
                <w:bCs/>
                <w:szCs w:val="21"/>
              </w:rPr>
              <w:t>，不得参加同一合同项下的政府采购活动</w:t>
            </w:r>
          </w:p>
        </w:tc>
        <w:tc>
          <w:tcPr>
            <w:tcW w:w="5954" w:type="dxa"/>
          </w:tcPr>
          <w:p w14:paraId="1E693318">
            <w:pPr>
              <w:spacing w:line="360" w:lineRule="auto"/>
              <w:rPr>
                <w:rFonts w:ascii="宋体" w:hAnsi="宋体" w:cs="仿宋_GB2312"/>
                <w:szCs w:val="21"/>
                <w:lang w:val="zh-CN"/>
              </w:rPr>
            </w:pPr>
            <w:r>
              <w:rPr>
                <w:rFonts w:hint="eastAsia" w:ascii="宋体" w:hAnsi="宋体" w:cs="仿宋_GB2312"/>
                <w:szCs w:val="21"/>
                <w:lang w:val="zh-CN"/>
              </w:rPr>
              <w:t>投标人提供与参加本项目投标的其他投标 人之间，单位负责人不为同一人并且不存在直接控股、管理关系承诺函（承诺函格式自拟）。</w:t>
            </w:r>
          </w:p>
        </w:tc>
      </w:tr>
      <w:tr w14:paraId="434F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06A8213">
            <w:pPr>
              <w:spacing w:line="360" w:lineRule="auto"/>
              <w:jc w:val="center"/>
              <w:rPr>
                <w:rFonts w:ascii="宋体" w:hAnsi="宋体"/>
                <w:b/>
                <w:bCs/>
                <w:szCs w:val="21"/>
              </w:rPr>
            </w:pPr>
            <w:r>
              <w:rPr>
                <w:rFonts w:hint="eastAsia" w:ascii="宋体" w:hAnsi="宋体"/>
                <w:b/>
                <w:bCs/>
                <w:szCs w:val="21"/>
              </w:rPr>
              <w:t>9</w:t>
            </w:r>
          </w:p>
        </w:tc>
        <w:tc>
          <w:tcPr>
            <w:tcW w:w="2410" w:type="dxa"/>
            <w:vAlign w:val="center"/>
          </w:tcPr>
          <w:p w14:paraId="7F0EE42E">
            <w:pPr>
              <w:spacing w:line="360" w:lineRule="auto"/>
              <w:jc w:val="center"/>
              <w:rPr>
                <w:rFonts w:ascii="宋体" w:hAnsi="宋体"/>
                <w:b/>
                <w:bCs/>
                <w:szCs w:val="21"/>
              </w:rPr>
            </w:pPr>
            <w:r>
              <w:rPr>
                <w:rFonts w:hint="eastAsia" w:ascii="宋体" w:hAnsi="宋体"/>
                <w:b/>
                <w:bCs/>
                <w:szCs w:val="21"/>
              </w:rPr>
              <w:t>为本项目提供整体设计、规范编制或者项目管理、监理、检测等服务的</w:t>
            </w:r>
            <w:r>
              <w:rPr>
                <w:rFonts w:hint="eastAsia" w:ascii="宋体" w:hAnsi="宋体"/>
                <w:b/>
                <w:bCs/>
                <w:szCs w:val="21"/>
                <w:lang w:eastAsia="zh-CN"/>
              </w:rPr>
              <w:t>投标 人</w:t>
            </w:r>
            <w:r>
              <w:rPr>
                <w:rFonts w:hint="eastAsia" w:ascii="宋体" w:hAnsi="宋体"/>
                <w:b/>
                <w:bCs/>
                <w:szCs w:val="21"/>
              </w:rPr>
              <w:t>不得参加本项目投标</w:t>
            </w:r>
          </w:p>
        </w:tc>
        <w:tc>
          <w:tcPr>
            <w:tcW w:w="5954" w:type="dxa"/>
          </w:tcPr>
          <w:p w14:paraId="7B0E4A7E">
            <w:pPr>
              <w:spacing w:line="360" w:lineRule="auto"/>
              <w:rPr>
                <w:rFonts w:ascii="宋体" w:hAnsi="宋体" w:cs="仿宋_GB2312"/>
                <w:szCs w:val="21"/>
                <w:lang w:val="zh-CN"/>
              </w:rPr>
            </w:pPr>
            <w:r>
              <w:rPr>
                <w:rFonts w:hint="eastAsia" w:ascii="宋体" w:hAnsi="宋体" w:cs="仿宋_GB2312"/>
                <w:szCs w:val="21"/>
                <w:lang w:val="zh-CN"/>
              </w:rPr>
              <w:t>投标人提供未为本项目提供整体设计、规范编制或者项目管理、监理、检测等服务承诺函（承诺函格式自拟）。</w:t>
            </w:r>
          </w:p>
        </w:tc>
      </w:tr>
    </w:tbl>
    <w:p w14:paraId="5136883D">
      <w:pPr>
        <w:pStyle w:val="19"/>
        <w:spacing w:line="360" w:lineRule="auto"/>
        <w:contextualSpacing/>
        <w:jc w:val="left"/>
        <w:rPr>
          <w:rFonts w:ascii="宋体" w:hAnsi="宋体" w:cs="宋体"/>
          <w:b/>
          <w:bCs/>
          <w:sz w:val="24"/>
        </w:rPr>
      </w:pPr>
      <w:r>
        <w:rPr>
          <w:rFonts w:hint="eastAsia" w:ascii="宋体" w:hAnsi="宋体" w:cs="宋体"/>
          <w:b/>
          <w:bCs/>
          <w:sz w:val="24"/>
        </w:rPr>
        <w:t>二、评标</w:t>
      </w:r>
    </w:p>
    <w:p w14:paraId="6E1791B2">
      <w:pPr>
        <w:pStyle w:val="19"/>
        <w:spacing w:line="360" w:lineRule="auto"/>
        <w:ind w:firstLine="482" w:firstLineChars="200"/>
        <w:contextualSpacing/>
        <w:rPr>
          <w:rFonts w:ascii="宋体" w:hAnsi="宋体" w:cs="宋体"/>
          <w:b/>
          <w:bCs/>
          <w:sz w:val="24"/>
          <w:szCs w:val="24"/>
        </w:rPr>
      </w:pPr>
      <w:r>
        <w:rPr>
          <w:rFonts w:hint="eastAsia" w:ascii="宋体" w:hAnsi="宋体" w:cs="宋体"/>
          <w:b/>
          <w:bCs/>
          <w:sz w:val="24"/>
          <w:szCs w:val="24"/>
        </w:rPr>
        <w:t>（一）评标方法</w:t>
      </w:r>
    </w:p>
    <w:p w14:paraId="1AE49E24">
      <w:pPr>
        <w:pStyle w:val="19"/>
        <w:spacing w:line="360" w:lineRule="auto"/>
        <w:ind w:firstLine="480" w:firstLineChars="200"/>
        <w:contextualSpacing/>
        <w:rPr>
          <w:rFonts w:ascii="宋体" w:hAnsi="宋体" w:cs="宋体"/>
          <w:sz w:val="24"/>
          <w:szCs w:val="24"/>
        </w:rPr>
      </w:pPr>
      <w:r>
        <w:rPr>
          <w:rFonts w:hint="eastAsia" w:ascii="宋体" w:hAnsi="宋体" w:cs="宋体"/>
          <w:sz w:val="24"/>
          <w:szCs w:val="24"/>
        </w:rPr>
        <w:t>本项目采用综合评分法。总分为100分。</w:t>
      </w:r>
    </w:p>
    <w:p w14:paraId="21C4BDE9">
      <w:pPr>
        <w:pStyle w:val="19"/>
        <w:spacing w:line="360" w:lineRule="auto"/>
        <w:ind w:firstLine="482" w:firstLineChars="200"/>
        <w:contextualSpacing/>
        <w:rPr>
          <w:rFonts w:ascii="宋体" w:hAnsi="宋体" w:cs="宋体"/>
          <w:b/>
          <w:bCs/>
          <w:sz w:val="24"/>
          <w:szCs w:val="24"/>
        </w:rPr>
      </w:pPr>
      <w:r>
        <w:rPr>
          <w:rFonts w:hint="eastAsia" w:ascii="宋体" w:hAnsi="宋体" w:cs="宋体"/>
          <w:b/>
          <w:bCs/>
          <w:sz w:val="24"/>
          <w:szCs w:val="24"/>
        </w:rPr>
        <w:t>（二）评标委员会负责具体评标事务，并独立履行下列职责</w:t>
      </w:r>
    </w:p>
    <w:p w14:paraId="73028A57">
      <w:pPr>
        <w:pStyle w:val="19"/>
        <w:spacing w:line="360" w:lineRule="auto"/>
        <w:ind w:firstLine="482" w:firstLineChars="200"/>
        <w:contextualSpacing/>
        <w:jc w:val="left"/>
        <w:rPr>
          <w:rFonts w:ascii="宋体" w:hAnsi="宋体" w:cs="宋体"/>
          <w:b/>
          <w:bCs/>
          <w:sz w:val="24"/>
          <w:szCs w:val="24"/>
        </w:rPr>
      </w:pPr>
      <w:r>
        <w:rPr>
          <w:rFonts w:hint="eastAsia" w:ascii="宋体" w:hAnsi="宋体" w:cs="宋体"/>
          <w:b/>
          <w:bCs/>
          <w:sz w:val="24"/>
          <w:szCs w:val="24"/>
        </w:rPr>
        <w:t>1、审查、评价投标文件是否符合招标文件的商务、技术等实质性要求；</w:t>
      </w:r>
    </w:p>
    <w:p w14:paraId="372A24BA">
      <w:pPr>
        <w:pStyle w:val="19"/>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评标委员会对符合资格的投标人的投标文件进行符合性审查，以确定其是否满足招标文件的商务、技术等实质性要求。</w:t>
      </w:r>
    </w:p>
    <w:p w14:paraId="0F7F561E">
      <w:pPr>
        <w:pStyle w:val="19"/>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注：符合性审查中所涉及到的证书及材料，均应在电子投标文件中提供原件扫描件（或图片）。</w:t>
      </w:r>
    </w:p>
    <w:p w14:paraId="786A18EC">
      <w:pPr>
        <w:pStyle w:val="19"/>
        <w:spacing w:line="360" w:lineRule="auto"/>
        <w:ind w:firstLine="482" w:firstLineChars="200"/>
        <w:contextualSpacing/>
        <w:rPr>
          <w:rFonts w:ascii="宋体" w:hAnsi="宋体" w:cs="宋体"/>
          <w:b/>
          <w:bCs/>
          <w:sz w:val="24"/>
          <w:szCs w:val="24"/>
        </w:rPr>
      </w:pPr>
      <w:r>
        <w:rPr>
          <w:rFonts w:hint="eastAsia" w:ascii="宋体" w:hAnsi="宋体" w:cs="宋体"/>
          <w:b/>
          <w:bCs/>
          <w:sz w:val="24"/>
          <w:szCs w:val="24"/>
        </w:rPr>
        <w:t>2、要求投标人对投标文件有关事项作出澄清或者说明；</w:t>
      </w:r>
    </w:p>
    <w:p w14:paraId="45EE0D20">
      <w:pPr>
        <w:pStyle w:val="19"/>
        <w:spacing w:line="360" w:lineRule="auto"/>
        <w:ind w:firstLine="480" w:firstLineChars="200"/>
        <w:contextualSpacing/>
        <w:rPr>
          <w:rFonts w:ascii="宋体" w:hAnsi="宋体" w:cs="宋体"/>
          <w:sz w:val="24"/>
          <w:szCs w:val="24"/>
        </w:rPr>
      </w:pPr>
      <w:r>
        <w:rPr>
          <w:rFonts w:hint="eastAsia" w:ascii="宋体" w:hAnsi="宋体" w:cs="宋体"/>
          <w:sz w:val="24"/>
          <w:szCs w:val="24"/>
        </w:rPr>
        <w:t>对于投标文件中含义不明确、同类问题表述不一致或者有明显文字和计算错误的内容，评标委员会应当以书面形式要求投标人作出必要的澄清、说明或者补正。</w:t>
      </w:r>
    </w:p>
    <w:p w14:paraId="5B507385">
      <w:pPr>
        <w:pStyle w:val="19"/>
        <w:spacing w:line="360" w:lineRule="auto"/>
        <w:ind w:firstLine="480" w:firstLineChars="200"/>
        <w:contextualSpacing/>
        <w:rPr>
          <w:rFonts w:ascii="宋体" w:hAnsi="宋体" w:cs="宋体"/>
          <w:sz w:val="24"/>
          <w:szCs w:val="24"/>
        </w:rPr>
      </w:pPr>
      <w:r>
        <w:rPr>
          <w:rFonts w:hint="eastAsia" w:ascii="宋体" w:hAnsi="宋体" w:cs="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14:paraId="43062095">
      <w:pPr>
        <w:pStyle w:val="19"/>
        <w:spacing w:line="360" w:lineRule="auto"/>
        <w:ind w:firstLine="465"/>
        <w:contextualSpacing/>
        <w:jc w:val="left"/>
        <w:rPr>
          <w:rFonts w:ascii="宋体" w:hAnsi="宋体" w:cs="宋体"/>
          <w:b/>
          <w:bCs/>
          <w:sz w:val="24"/>
          <w:szCs w:val="24"/>
        </w:rPr>
      </w:pPr>
      <w:r>
        <w:rPr>
          <w:rFonts w:hint="eastAsia" w:ascii="宋体" w:hAnsi="宋体" w:cs="宋体"/>
          <w:b/>
          <w:bCs/>
          <w:sz w:val="24"/>
          <w:szCs w:val="24"/>
        </w:rPr>
        <w:t>3、对投标文件进行比较和评价；</w:t>
      </w:r>
    </w:p>
    <w:p w14:paraId="4FF47694">
      <w:pPr>
        <w:pStyle w:val="19"/>
        <w:spacing w:line="360" w:lineRule="auto"/>
        <w:ind w:firstLine="480" w:firstLineChars="200"/>
        <w:contextualSpacing/>
        <w:rPr>
          <w:rFonts w:ascii="宋体" w:hAnsi="宋体" w:cs="宋体"/>
          <w:sz w:val="24"/>
          <w:szCs w:val="24"/>
        </w:rPr>
      </w:pPr>
      <w:r>
        <w:rPr>
          <w:rFonts w:hint="eastAsia" w:ascii="宋体" w:hAnsi="宋体" w:cs="宋体"/>
          <w:sz w:val="24"/>
          <w:szCs w:val="24"/>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2ED6475B">
      <w:pPr>
        <w:pStyle w:val="19"/>
        <w:spacing w:line="360" w:lineRule="auto"/>
        <w:ind w:firstLine="482" w:firstLineChars="200"/>
        <w:contextualSpacing/>
        <w:rPr>
          <w:rFonts w:ascii="宋体" w:hAnsi="宋体" w:cs="宋体"/>
          <w:b/>
          <w:bCs/>
          <w:sz w:val="24"/>
          <w:szCs w:val="24"/>
        </w:rPr>
      </w:pPr>
      <w:r>
        <w:rPr>
          <w:rFonts w:hint="eastAsia" w:ascii="宋体" w:hAnsi="宋体" w:cs="宋体"/>
          <w:b/>
          <w:bCs/>
          <w:sz w:val="24"/>
          <w:szCs w:val="24"/>
        </w:rPr>
        <w:t>注：评标标准中所涉及到的证书及材料，均应在电子投标文件中提供原件扫描件（或图片）。</w:t>
      </w:r>
    </w:p>
    <w:p w14:paraId="2BE5D457">
      <w:pPr>
        <w:pStyle w:val="19"/>
        <w:spacing w:line="360" w:lineRule="auto"/>
        <w:ind w:firstLine="482" w:firstLineChars="200"/>
        <w:contextualSpacing/>
        <w:rPr>
          <w:rFonts w:ascii="宋体" w:hAnsi="宋体" w:cs="宋体"/>
          <w:b/>
          <w:bCs/>
          <w:sz w:val="24"/>
          <w:szCs w:val="24"/>
        </w:rPr>
      </w:pPr>
      <w:r>
        <w:rPr>
          <w:rFonts w:hint="eastAsia" w:ascii="宋体" w:hAnsi="宋体" w:cs="宋体"/>
          <w:b/>
          <w:bCs/>
          <w:sz w:val="24"/>
          <w:szCs w:val="24"/>
        </w:rPr>
        <w:t>（1）价格分计算</w:t>
      </w:r>
    </w:p>
    <w:p w14:paraId="260569FE">
      <w:pPr>
        <w:pStyle w:val="19"/>
        <w:spacing w:line="360" w:lineRule="auto"/>
        <w:ind w:firstLine="480" w:firstLineChars="200"/>
        <w:contextualSpacing/>
        <w:rPr>
          <w:rFonts w:ascii="宋体" w:hAnsi="宋体" w:cs="宋体"/>
          <w:sz w:val="24"/>
          <w:szCs w:val="24"/>
        </w:rPr>
      </w:pPr>
      <w:r>
        <w:rPr>
          <w:rFonts w:hint="eastAsia" w:ascii="宋体" w:hAnsi="宋体" w:cs="宋体"/>
          <w:sz w:val="24"/>
          <w:szCs w:val="24"/>
        </w:rPr>
        <w:t>价格分采用低价优先法计算，即满足招标文件要求且投标价格最低的投标报价为评标基准价，其价格分为满分。因落实政府采购政策进行价格调整的，以调整后的价格计算评标基准价和投标报价。</w:t>
      </w:r>
    </w:p>
    <w:p w14:paraId="0B8E03F2">
      <w:pPr>
        <w:spacing w:line="360" w:lineRule="auto"/>
        <w:ind w:firstLine="472" w:firstLineChars="197"/>
        <w:contextualSpacing/>
        <w:jc w:val="left"/>
        <w:rPr>
          <w:rFonts w:ascii="宋体" w:hAnsi="宋体" w:cs="宋体"/>
          <w:sz w:val="24"/>
        </w:rPr>
      </w:pPr>
      <w:r>
        <w:rPr>
          <w:rFonts w:hint="eastAsia" w:ascii="宋体" w:hAnsi="宋体" w:cs="宋体"/>
          <w:sz w:val="24"/>
        </w:rPr>
        <w:t>1）如果本项目非专门面向中小企业采购，根据《财政部关于进一步加大政府采购支持中小企业力度的通知》（财库〔2022〕19号）、《河南省财政厅关于进一步做好政府采购支持中小企业发展有关事项的通知》（豫财购〔2022〕5号）、《许昌市财政局关于加大政府采购支持中小企业力度有关事项的通知》（许财购〔2022〕5号）、《许昌市建安区财政局关于加大政府采购支持中小企业力度有关事项的通知》（建安财购〔2022〕1号）有关文件精神，对符合财政部、工业和信息化部《政府采购促进中小企业发展管理办法》（财库［2020]46号）规定的小型和微型企业报价给予20%（工程项目为3%）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宋体"/>
          <w:sz w:val="24"/>
          <w:u w:val="single"/>
        </w:rPr>
        <w:t xml:space="preserve"> 4 </w:t>
      </w:r>
      <w:r>
        <w:rPr>
          <w:rFonts w:hint="eastAsia" w:ascii="宋体" w:hAnsi="宋体" w:cs="宋体"/>
          <w:sz w:val="24"/>
        </w:rPr>
        <w:t>%（工程项目为1%）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49537B4E">
      <w:pPr>
        <w:spacing w:line="360" w:lineRule="auto"/>
        <w:ind w:firstLine="472" w:firstLineChars="197"/>
        <w:contextualSpacing/>
        <w:rPr>
          <w:rFonts w:ascii="宋体" w:hAnsi="宋体" w:cs="宋体"/>
          <w:sz w:val="24"/>
        </w:rPr>
      </w:pPr>
      <w:r>
        <w:rPr>
          <w:rFonts w:hint="eastAsia" w:ascii="宋体" w:hAnsi="宋体" w:cs="宋体"/>
          <w:sz w:val="24"/>
        </w:rPr>
        <w:t>小型和微型企业不包含民办非企业单位。</w:t>
      </w:r>
    </w:p>
    <w:p w14:paraId="7AC68B29">
      <w:pPr>
        <w:spacing w:line="360" w:lineRule="auto"/>
        <w:ind w:firstLine="472" w:firstLineChars="197"/>
        <w:contextualSpacing/>
        <w:rPr>
          <w:rFonts w:ascii="宋体" w:hAnsi="宋体" w:cs="宋体"/>
          <w:sz w:val="24"/>
        </w:rPr>
      </w:pPr>
      <w:r>
        <w:rPr>
          <w:rFonts w:hint="eastAsia" w:ascii="宋体" w:hAnsi="宋体" w:cs="宋体"/>
          <w:sz w:val="24"/>
        </w:rPr>
        <w:t>2）监狱企业视同小型、微型企业，对监狱企业价格给予20%（工程项目为3%）的扣除，用扣除后的价格参与评审。监狱企业应当提供由省级以上监狱管理局、戒毒管理局(含新疆生产建设兵团)出具的属于监狱企业的证明文件。</w:t>
      </w:r>
    </w:p>
    <w:p w14:paraId="14AC6D29">
      <w:pPr>
        <w:spacing w:line="360" w:lineRule="auto"/>
        <w:ind w:firstLine="472" w:firstLineChars="197"/>
        <w:contextualSpacing/>
        <w:rPr>
          <w:rFonts w:ascii="宋体" w:hAnsi="宋体" w:cs="宋体"/>
          <w:b/>
          <w:sz w:val="24"/>
        </w:rPr>
      </w:pPr>
      <w:r>
        <w:rPr>
          <w:rFonts w:hint="eastAsia" w:ascii="宋体" w:hAnsi="宋体" w:cs="宋体"/>
          <w:sz w:val="24"/>
        </w:rPr>
        <w:t>3）残疾人福利性单位视同小型、微型企业，对残疾人福利性单位提供本单位制造的货物、承担的工程或者服务，或者提供其他残疾人福利性单位制造的货物（不包括使用非残疾人福利性单位注册商标的货物）价格给予20%（工程项目为3%）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7AB1E144">
      <w:pPr>
        <w:pStyle w:val="19"/>
        <w:spacing w:line="360" w:lineRule="auto"/>
        <w:ind w:firstLine="354" w:firstLineChars="147"/>
        <w:contextualSpacing/>
        <w:rPr>
          <w:rFonts w:ascii="宋体" w:hAnsi="宋体" w:cs="宋体"/>
          <w:b/>
          <w:bCs/>
          <w:sz w:val="24"/>
          <w:szCs w:val="24"/>
        </w:rPr>
      </w:pPr>
      <w:r>
        <w:rPr>
          <w:rFonts w:hint="eastAsia" w:ascii="宋体" w:hAnsi="宋体" w:cs="宋体"/>
          <w:b/>
          <w:bCs/>
          <w:sz w:val="24"/>
          <w:szCs w:val="24"/>
        </w:rPr>
        <w:t>（2）关于相同品牌产品（服务类项目不适用本条款规定）</w:t>
      </w:r>
    </w:p>
    <w:p w14:paraId="64696C05">
      <w:pPr>
        <w:spacing w:line="360" w:lineRule="auto"/>
        <w:ind w:firstLine="480" w:firstLineChars="200"/>
        <w:contextualSpacing/>
        <w:jc w:val="left"/>
        <w:rPr>
          <w:rFonts w:ascii="宋体" w:hAnsi="宋体" w:cs="宋体"/>
          <w:sz w:val="24"/>
        </w:rPr>
      </w:pPr>
      <w:r>
        <w:rPr>
          <w:rFonts w:hint="eastAsia" w:ascii="宋体" w:hAnsi="宋体" w:cs="宋体"/>
          <w:sz w:val="24"/>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442C4E73">
      <w:pPr>
        <w:spacing w:line="360" w:lineRule="auto"/>
        <w:ind w:firstLine="480" w:firstLineChars="200"/>
        <w:contextualSpacing/>
        <w:jc w:val="left"/>
        <w:rPr>
          <w:rFonts w:ascii="宋体" w:hAnsi="宋体" w:cs="宋体"/>
          <w:sz w:val="24"/>
        </w:rPr>
      </w:pPr>
      <w:r>
        <w:rPr>
          <w:rFonts w:hint="eastAsia" w:ascii="宋体" w:hAnsi="宋体" w:cs="宋体"/>
          <w:sz w:val="24"/>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5BED5788">
      <w:pPr>
        <w:pStyle w:val="19"/>
        <w:spacing w:line="360" w:lineRule="auto"/>
        <w:ind w:firstLine="354" w:firstLineChars="147"/>
        <w:contextualSpacing/>
        <w:rPr>
          <w:rFonts w:ascii="宋体" w:hAnsi="宋体" w:cs="宋体"/>
          <w:b/>
          <w:sz w:val="24"/>
          <w:szCs w:val="24"/>
          <w:lang w:val="zh-CN"/>
        </w:rPr>
      </w:pPr>
      <w:r>
        <w:rPr>
          <w:rFonts w:hint="eastAsia" w:ascii="宋体" w:hAnsi="宋体" w:cs="宋体"/>
          <w:b/>
          <w:sz w:val="24"/>
          <w:szCs w:val="24"/>
          <w:lang w:val="zh-CN"/>
        </w:rPr>
        <w:t>（3）强制采购节能产品和优先采购节能产品、优先采购环保产品</w:t>
      </w:r>
    </w:p>
    <w:p w14:paraId="04C006FD">
      <w:pPr>
        <w:pStyle w:val="19"/>
        <w:spacing w:line="360" w:lineRule="auto"/>
        <w:ind w:firstLine="465"/>
        <w:contextualSpacing/>
        <w:jc w:val="left"/>
        <w:rPr>
          <w:rFonts w:ascii="宋体" w:hAnsi="宋体" w:cs="宋体"/>
          <w:sz w:val="24"/>
          <w:szCs w:val="24"/>
          <w:lang w:val="zh-CN"/>
        </w:rPr>
      </w:pPr>
      <w:r>
        <w:rPr>
          <w:rFonts w:hint="eastAsia" w:ascii="宋体" w:hAnsi="宋体" w:cs="宋体"/>
          <w:sz w:val="24"/>
          <w:szCs w:val="24"/>
          <w:lang w:val="zh-CN"/>
        </w:rPr>
        <w:t>1）对《节能产品政府采购品目清单》所列的政府强制采购节能产品</w:t>
      </w:r>
      <w:r>
        <w:rPr>
          <w:rFonts w:hint="eastAsia" w:ascii="宋体" w:hAnsi="宋体" w:cs="宋体"/>
          <w:sz w:val="24"/>
          <w:szCs w:val="24"/>
        </w:rPr>
        <w:t>，</w:t>
      </w:r>
      <w:r>
        <w:rPr>
          <w:rFonts w:hint="eastAsia" w:ascii="宋体" w:hAnsi="宋体" w:cs="宋体"/>
          <w:sz w:val="24"/>
          <w:szCs w:val="24"/>
          <w:lang w:val="zh-CN"/>
        </w:rPr>
        <w:t>投标人投标文件中应提供具有国家确定的认证机构出具的、处于有效期之内的节能产品认证证书，否则将承担其投标被视为非实质性响应投标的风险。</w:t>
      </w:r>
    </w:p>
    <w:p w14:paraId="54975C95">
      <w:pPr>
        <w:pStyle w:val="19"/>
        <w:spacing w:line="360" w:lineRule="auto"/>
        <w:ind w:firstLine="465"/>
        <w:contextualSpacing/>
        <w:jc w:val="left"/>
        <w:rPr>
          <w:rFonts w:ascii="宋体" w:hAnsi="宋体" w:cs="宋体"/>
          <w:sz w:val="24"/>
          <w:szCs w:val="24"/>
          <w:lang w:val="zh-CN"/>
        </w:rPr>
      </w:pPr>
      <w:r>
        <w:rPr>
          <w:rFonts w:hint="eastAsia" w:ascii="宋体" w:hAnsi="宋体" w:cs="宋体"/>
          <w:sz w:val="24"/>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56B8E9C3">
      <w:pPr>
        <w:pStyle w:val="19"/>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2）投标人所投产品若属于《环境标志产品政府采购品目清单》内产品，投标文件中应提供具有国家确定的认证机构出具的、</w:t>
      </w:r>
      <w:r>
        <w:rPr>
          <w:rFonts w:hint="eastAsia" w:ascii="宋体" w:hAnsi="宋体" w:cs="宋体"/>
          <w:sz w:val="24"/>
          <w:lang w:val="zh-CN"/>
        </w:rPr>
        <w:t>处于有效期之内的环境标志产品认证证书</w:t>
      </w:r>
      <w:r>
        <w:rPr>
          <w:rFonts w:hint="eastAsia" w:ascii="宋体" w:hAnsi="宋体" w:cs="宋体"/>
          <w:sz w:val="24"/>
          <w:szCs w:val="24"/>
          <w:lang w:val="zh-CN"/>
        </w:rPr>
        <w:t>，评标委员会根据本项目评标标准予以判定并赋分。</w:t>
      </w:r>
    </w:p>
    <w:p w14:paraId="3E1C5294">
      <w:pPr>
        <w:spacing w:line="360" w:lineRule="auto"/>
        <w:ind w:firstLine="482" w:firstLineChars="200"/>
        <w:contextualSpacing/>
        <w:rPr>
          <w:rFonts w:ascii="宋体" w:hAnsi="宋体" w:cs="宋体"/>
          <w:b/>
          <w:bCs/>
          <w:sz w:val="24"/>
          <w:szCs w:val="24"/>
          <w:lang w:val="zh-CN"/>
        </w:rPr>
      </w:pPr>
      <w:r>
        <w:rPr>
          <w:rFonts w:hint="eastAsia" w:ascii="宋体" w:hAnsi="宋体" w:cs="宋体"/>
          <w:b/>
          <w:bCs/>
          <w:sz w:val="24"/>
          <w:szCs w:val="24"/>
          <w:lang w:val="zh-CN"/>
        </w:rPr>
        <w:t>（4）网络关键设备、网络安全专用产品要求</w:t>
      </w:r>
    </w:p>
    <w:p w14:paraId="6AF4FF25">
      <w:pPr>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 xml:space="preserve"> 1）项目中涉及网络关键设备或网络安全专用产品的，至少符合以下条件之一：一是已由具备 资格的机构安全认证合格或安全检测符合要求；二是已获得《计算机信息系统安全专用产品销售许可证》，且在有效期内。</w:t>
      </w:r>
    </w:p>
    <w:p w14:paraId="02210ECF">
      <w:pPr>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提供资料（下列资料任意一项）</w:t>
      </w:r>
    </w:p>
    <w:p w14:paraId="5B1825FE">
      <w:pPr>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①网络关键设备和网络安全专用产品安全认证证书；</w:t>
      </w:r>
    </w:p>
    <w:p w14:paraId="2273C9ED">
      <w:pPr>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②网络关键设备安全检测证书、网络安全专用产品安全检测证书；</w:t>
      </w:r>
    </w:p>
    <w:p w14:paraId="0272D216">
      <w:pPr>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③计算机信息系统安全专用产品销售许可证；</w:t>
      </w:r>
    </w:p>
    <w:p w14:paraId="0BA9D2C6">
      <w:pPr>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④中国网信网或工业和信息化部网站或公安部网站或国家认证认可监督管理委 员会网站公布的认证、检测结果（提供公布安全认证、安全检测结果页面网址和安全 认证、检测结果截图）。</w:t>
      </w:r>
    </w:p>
    <w:p w14:paraId="673F7863">
      <w:pPr>
        <w:pStyle w:val="19"/>
        <w:spacing w:line="360" w:lineRule="auto"/>
        <w:ind w:firstLine="482" w:firstLineChars="200"/>
        <w:contextualSpacing/>
        <w:rPr>
          <w:rFonts w:ascii="宋体" w:hAnsi="宋体" w:cs="宋体"/>
          <w:b/>
          <w:sz w:val="24"/>
          <w:szCs w:val="24"/>
          <w:lang w:val="zh-CN"/>
        </w:rPr>
      </w:pPr>
      <w:r>
        <w:rPr>
          <w:rFonts w:hint="eastAsia" w:ascii="宋体" w:hAnsi="宋体" w:cs="宋体"/>
          <w:b/>
          <w:sz w:val="24"/>
          <w:szCs w:val="24"/>
          <w:lang w:val="zh-CN"/>
        </w:rPr>
        <w:t>（</w:t>
      </w:r>
      <w:r>
        <w:rPr>
          <w:rFonts w:hint="eastAsia" w:ascii="宋体" w:hAnsi="宋体" w:cs="宋体"/>
          <w:b/>
          <w:sz w:val="24"/>
          <w:szCs w:val="24"/>
        </w:rPr>
        <w:t>5</w:t>
      </w:r>
      <w:r>
        <w:rPr>
          <w:rFonts w:hint="eastAsia" w:ascii="宋体" w:hAnsi="宋体" w:cs="宋体"/>
          <w:b/>
          <w:sz w:val="24"/>
          <w:szCs w:val="24"/>
          <w:lang w:val="zh-CN"/>
        </w:rPr>
        <w:t>）关于强制性产品认证</w:t>
      </w:r>
    </w:p>
    <w:p w14:paraId="2C42D9A1">
      <w:pPr>
        <w:spacing w:line="360" w:lineRule="auto"/>
        <w:ind w:firstLine="480" w:firstLineChars="200"/>
        <w:contextualSpacing/>
        <w:rPr>
          <w:rFonts w:ascii="宋体" w:hAnsi="宋体" w:cs="宋体"/>
          <w:kern w:val="0"/>
          <w:sz w:val="24"/>
          <w:szCs w:val="24"/>
        </w:rPr>
      </w:pPr>
      <w:r>
        <w:rPr>
          <w:rFonts w:hint="eastAsia" w:ascii="宋体" w:hAnsi="宋体" w:cs="仿宋_GB2312"/>
          <w:sz w:val="24"/>
          <w:szCs w:val="24"/>
          <w:lang w:val="zh-CN"/>
        </w:rPr>
        <w:t>1）如投标人所投产品属于“中国强制性产品认证”（3C认证）范围内,则必须承诺采用</w:t>
      </w:r>
      <w:r>
        <w:rPr>
          <w:rFonts w:ascii="宋体" w:hAnsi="宋体" w:cs="仿宋_GB2312"/>
          <w:sz w:val="24"/>
          <w:szCs w:val="24"/>
          <w:lang w:val="zh-CN"/>
        </w:rPr>
        <w:t>《中华人民共和国实施强制性产品认证的产品目录》</w:t>
      </w:r>
      <w:r>
        <w:rPr>
          <w:rFonts w:hint="eastAsia" w:ascii="宋体" w:hAnsi="宋体" w:cs="仿宋_GB2312"/>
          <w:sz w:val="24"/>
          <w:szCs w:val="24"/>
          <w:lang w:val="zh-CN"/>
        </w:rPr>
        <w:t>并在有效期内的产品，应在投标文件中提供“所投产品符合国家强制性要求承诺函”并加盖投标人公章，否则将承担其投标被视为非实质性响应投标的风险。</w:t>
      </w:r>
    </w:p>
    <w:p w14:paraId="5587B82A">
      <w:pPr>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宋体"/>
          <w:kern w:val="0"/>
          <w:sz w:val="24"/>
          <w:szCs w:val="24"/>
        </w:rPr>
        <w:t>2)投标人所投产品如被列入</w:t>
      </w:r>
      <w:r>
        <w:rPr>
          <w:rFonts w:ascii="宋体" w:hAnsi="宋体" w:cs="宋体"/>
          <w:kern w:val="0"/>
          <w:sz w:val="24"/>
          <w:szCs w:val="24"/>
        </w:rPr>
        <w:t>《信息安全产品强制性认证目录》，</w:t>
      </w:r>
      <w:r>
        <w:rPr>
          <w:rFonts w:hint="eastAsia" w:ascii="宋体" w:hAnsi="宋体" w:cs="仿宋_GB2312"/>
          <w:sz w:val="24"/>
          <w:szCs w:val="24"/>
          <w:lang w:val="zh-CN"/>
        </w:rPr>
        <w:t>则投标文件中应根据本项目招标文件“第二章 项目需求”</w:t>
      </w:r>
      <w:r>
        <w:rPr>
          <w:rFonts w:ascii="宋体" w:hAnsi="宋体" w:cs="仿宋_GB2312"/>
          <w:sz w:val="24"/>
          <w:szCs w:val="24"/>
          <w:lang w:val="zh-CN"/>
        </w:rPr>
        <w:t>提供</w:t>
      </w:r>
      <w:r>
        <w:rPr>
          <w:rFonts w:hint="eastAsia" w:ascii="宋体" w:hAnsi="宋体" w:cs="仿宋_GB2312"/>
          <w:sz w:val="24"/>
          <w:szCs w:val="24"/>
          <w:lang w:val="zh-CN"/>
        </w:rPr>
        <w:t>：</w:t>
      </w:r>
    </w:p>
    <w:p w14:paraId="420EBD3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①中国信息安全认证中心官网（</w:t>
      </w:r>
      <w:r>
        <w:rPr>
          <w:rFonts w:ascii="宋体" w:hAnsi="宋体" w:cs="宋体"/>
          <w:kern w:val="0"/>
          <w:sz w:val="24"/>
          <w:szCs w:val="24"/>
        </w:rPr>
        <w:t>http://www.isccc.gov.cn/index.shtml</w:t>
      </w:r>
      <w:r>
        <w:rPr>
          <w:rFonts w:hint="eastAsia" w:ascii="宋体" w:hAnsi="宋体" w:cs="宋体"/>
          <w:kern w:val="0"/>
          <w:sz w:val="24"/>
          <w:szCs w:val="24"/>
        </w:rPr>
        <w:t>）产品查询结果截图并加盖投标人公章；</w:t>
      </w:r>
    </w:p>
    <w:p w14:paraId="3C841796">
      <w:pPr>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宋体"/>
          <w:kern w:val="0"/>
          <w:sz w:val="24"/>
          <w:szCs w:val="24"/>
        </w:rPr>
        <w:t>②中国信息安全认证中心</w:t>
      </w:r>
      <w:r>
        <w:rPr>
          <w:rFonts w:hint="eastAsia" w:ascii="宋体" w:hAnsi="宋体" w:cs="仿宋_GB2312"/>
          <w:sz w:val="24"/>
          <w:szCs w:val="24"/>
          <w:lang w:val="zh-CN"/>
        </w:rPr>
        <w:t>颁发的《中国国家信息安全产品认证证书》加盖投标人公章的原件扫描件（或图片）。</w:t>
      </w:r>
    </w:p>
    <w:p w14:paraId="15FDEE66">
      <w:pPr>
        <w:spacing w:line="360" w:lineRule="auto"/>
        <w:ind w:firstLine="480" w:firstLineChars="200"/>
        <w:contextualSpacing/>
        <w:rPr>
          <w:rFonts w:ascii="宋体" w:hAnsi="宋体"/>
          <w:sz w:val="24"/>
          <w:szCs w:val="24"/>
        </w:rPr>
      </w:pPr>
      <w:r>
        <w:rPr>
          <w:rFonts w:hint="eastAsia" w:ascii="宋体" w:hAnsi="宋体" w:cs="仿宋_GB2312"/>
          <w:sz w:val="24"/>
          <w:szCs w:val="24"/>
          <w:lang w:val="zh-CN"/>
        </w:rPr>
        <w:t>注：仅需提供序号</w:t>
      </w:r>
      <w:r>
        <w:rPr>
          <w:rFonts w:hint="eastAsia" w:ascii="宋体" w:hAnsi="宋体"/>
          <w:sz w:val="24"/>
          <w:szCs w:val="24"/>
        </w:rPr>
        <w:t>①～②其中之一即可。</w:t>
      </w:r>
    </w:p>
    <w:p w14:paraId="4CA0AD8C">
      <w:pPr>
        <w:spacing w:line="360" w:lineRule="auto"/>
        <w:ind w:firstLine="482" w:firstLineChars="200"/>
        <w:contextualSpacing/>
        <w:rPr>
          <w:rFonts w:ascii="宋体" w:hAnsi="宋体" w:cs="宋体"/>
          <w:b/>
          <w:kern w:val="0"/>
          <w:sz w:val="24"/>
          <w:szCs w:val="24"/>
          <w:lang w:val="zh-CN"/>
        </w:rPr>
      </w:pPr>
      <w:r>
        <w:rPr>
          <w:rFonts w:hint="eastAsia" w:ascii="宋体" w:hAnsi="宋体" w:cs="宋体"/>
          <w:b/>
          <w:kern w:val="0"/>
          <w:sz w:val="24"/>
          <w:szCs w:val="24"/>
          <w:lang w:val="zh-CN"/>
        </w:rPr>
        <w:t>（</w:t>
      </w:r>
      <w:r>
        <w:rPr>
          <w:rFonts w:hint="eastAsia" w:ascii="宋体" w:hAnsi="宋体" w:cs="宋体"/>
          <w:b/>
          <w:kern w:val="0"/>
          <w:sz w:val="24"/>
          <w:szCs w:val="24"/>
        </w:rPr>
        <w:t>6</w:t>
      </w:r>
      <w:r>
        <w:rPr>
          <w:rFonts w:hint="eastAsia" w:ascii="宋体" w:hAnsi="宋体" w:cs="宋体"/>
          <w:b/>
          <w:kern w:val="0"/>
          <w:sz w:val="24"/>
          <w:szCs w:val="24"/>
          <w:lang w:val="zh-CN"/>
        </w:rPr>
        <w:t>）支持脱贫攻坚（物业服务项目）</w:t>
      </w:r>
    </w:p>
    <w:p w14:paraId="5DF21EA5">
      <w:pPr>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14:paraId="721E0CF6">
      <w:pPr>
        <w:spacing w:line="360" w:lineRule="auto"/>
        <w:ind w:firstLine="482" w:firstLineChars="200"/>
        <w:contextualSpacing/>
        <w:rPr>
          <w:rFonts w:ascii="宋体" w:hAnsi="宋体" w:cs="宋体"/>
          <w:b/>
          <w:kern w:val="0"/>
          <w:sz w:val="24"/>
          <w:szCs w:val="24"/>
          <w:lang w:val="zh-CN"/>
        </w:rPr>
      </w:pPr>
      <w:r>
        <w:rPr>
          <w:rFonts w:hint="eastAsia" w:ascii="宋体" w:hAnsi="宋体" w:cs="宋体"/>
          <w:b/>
          <w:kern w:val="0"/>
          <w:sz w:val="24"/>
          <w:szCs w:val="24"/>
          <w:lang w:val="zh-CN"/>
        </w:rPr>
        <w:t>（</w:t>
      </w:r>
      <w:r>
        <w:rPr>
          <w:rFonts w:hint="eastAsia" w:ascii="宋体" w:hAnsi="宋体" w:cs="宋体"/>
          <w:b/>
          <w:kern w:val="0"/>
          <w:sz w:val="24"/>
          <w:szCs w:val="24"/>
        </w:rPr>
        <w:t>7</w:t>
      </w:r>
      <w:r>
        <w:rPr>
          <w:rFonts w:hint="eastAsia" w:ascii="宋体" w:hAnsi="宋体" w:cs="宋体"/>
          <w:b/>
          <w:kern w:val="0"/>
          <w:sz w:val="24"/>
          <w:szCs w:val="24"/>
          <w:lang w:val="zh-CN"/>
        </w:rPr>
        <w:t>）投标无效情形</w:t>
      </w:r>
    </w:p>
    <w:p w14:paraId="739CF65A">
      <w:pPr>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427FB1A8">
      <w:pPr>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2）符合性审查资料未按招标文件要求签署、盖章的；</w:t>
      </w:r>
    </w:p>
    <w:p w14:paraId="381E383E">
      <w:pPr>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3）有下列情形之一的，视为投标人串通投标，其投标无效：</w:t>
      </w:r>
    </w:p>
    <w:p w14:paraId="593F9ED9">
      <w:pPr>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a.不同投标人的投标文件由同一单位或者个人编制；</w:t>
      </w:r>
    </w:p>
    <w:p w14:paraId="2F6D4C57">
      <w:pPr>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b.不同投标人委托同一单位或者个人办理投标事宜；</w:t>
      </w:r>
    </w:p>
    <w:p w14:paraId="60141CD2">
      <w:pPr>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c.不同投标人的投标文件载明的项目管理成员或者联系人员为同一人；</w:t>
      </w:r>
    </w:p>
    <w:p w14:paraId="5B090F04">
      <w:pPr>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d.不同投标人的投标文件异常一致或者投标报价呈规律性差异。</w:t>
      </w:r>
    </w:p>
    <w:p w14:paraId="7F7BFFAB">
      <w:pPr>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D4B1721">
      <w:pPr>
        <w:tabs>
          <w:tab w:val="left" w:pos="1260"/>
        </w:tabs>
        <w:autoSpaceDE w:val="0"/>
        <w:autoSpaceDN w:val="0"/>
        <w:spacing w:line="360" w:lineRule="auto"/>
        <w:ind w:firstLine="482" w:firstLineChars="200"/>
        <w:contextualSpacing/>
        <w:rPr>
          <w:rFonts w:ascii="宋体" w:hAnsi="宋体" w:cs="宋体"/>
          <w:b/>
          <w:sz w:val="24"/>
          <w:szCs w:val="24"/>
        </w:rPr>
      </w:pPr>
      <w:r>
        <w:rPr>
          <w:rFonts w:hint="eastAsia" w:ascii="宋体" w:hAnsi="宋体" w:cs="宋体"/>
          <w:b/>
          <w:sz w:val="24"/>
          <w:szCs w:val="24"/>
          <w:lang w:val="zh-CN"/>
        </w:rPr>
        <w:t>5）</w:t>
      </w:r>
      <w:r>
        <w:rPr>
          <w:rFonts w:hint="eastAsia" w:ascii="宋体" w:hAnsi="宋体" w:cs="宋体"/>
          <w:b/>
          <w:sz w:val="24"/>
          <w:szCs w:val="24"/>
        </w:rPr>
        <w:t>对投标文件进行一致性分析，分析投标文件是否有雷同现象，判定投标人是否有串通投标行为。</w:t>
      </w:r>
    </w:p>
    <w:p w14:paraId="4D21C990">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cs="宋体"/>
          <w:sz w:val="24"/>
          <w:szCs w:val="24"/>
        </w:rPr>
        <w:t>6</w:t>
      </w:r>
      <w:r>
        <w:rPr>
          <w:rFonts w:hint="eastAsia" w:ascii="宋体" w:hAnsi="宋体" w:cs="宋体"/>
          <w:sz w:val="24"/>
          <w:szCs w:val="24"/>
          <w:lang w:val="zh-CN"/>
        </w:rPr>
        <w:t>）法律、法规和招标文件规定的其他无效情形。</w:t>
      </w:r>
    </w:p>
    <w:p w14:paraId="2298503D">
      <w:pPr>
        <w:spacing w:line="360" w:lineRule="auto"/>
        <w:ind w:firstLine="482" w:firstLineChars="200"/>
        <w:contextualSpacing/>
        <w:rPr>
          <w:rFonts w:ascii="宋体" w:hAnsi="宋体" w:cs="宋体"/>
          <w:b/>
          <w:kern w:val="0"/>
          <w:sz w:val="24"/>
          <w:szCs w:val="24"/>
          <w:lang w:val="zh-CN"/>
        </w:rPr>
      </w:pPr>
      <w:r>
        <w:rPr>
          <w:rFonts w:hint="eastAsia" w:ascii="宋体" w:hAnsi="宋体" w:cs="宋体"/>
          <w:b/>
          <w:kern w:val="0"/>
          <w:sz w:val="24"/>
          <w:szCs w:val="24"/>
          <w:lang w:val="zh-CN"/>
        </w:rPr>
        <w:t>7）不同投标 人电子投标文件制作硬件特征码（网卡MAC地址、CPU序号、硬盘序列号）均一致时，视为“不同投标人的投标文件由同一单位或者个人编制” 或“不同投标人委托同一单位或者个人办理投标事宜”，其投标无效。</w:t>
      </w:r>
    </w:p>
    <w:p w14:paraId="4ECBE912">
      <w:pPr>
        <w:spacing w:line="360" w:lineRule="auto"/>
        <w:ind w:firstLine="482" w:firstLineChars="200"/>
        <w:contextualSpacing/>
        <w:rPr>
          <w:rFonts w:ascii="宋体" w:hAnsi="宋体" w:cs="宋体"/>
          <w:kern w:val="0"/>
          <w:sz w:val="24"/>
          <w:szCs w:val="24"/>
          <w:lang w:val="zh-CN"/>
        </w:rPr>
      </w:pPr>
      <w:r>
        <w:rPr>
          <w:rFonts w:hint="eastAsia" w:ascii="宋体" w:hAnsi="宋体" w:cs="宋体"/>
          <w:b/>
          <w:kern w:val="0"/>
          <w:sz w:val="24"/>
          <w:szCs w:val="24"/>
          <w:lang w:val="zh-CN"/>
        </w:rPr>
        <w:t>评标专家应严格按照招标文件要求查看“硬件特征码”相关信息并进行评审，在评标报告中显示“不同投标人电子投标文件制作硬件特征码”是否雷同的分析及判定结果。</w:t>
      </w:r>
    </w:p>
    <w:p w14:paraId="481AB628">
      <w:pPr>
        <w:pStyle w:val="19"/>
        <w:spacing w:line="360" w:lineRule="auto"/>
        <w:ind w:firstLine="354" w:firstLineChars="147"/>
        <w:contextualSpacing/>
        <w:jc w:val="left"/>
        <w:rPr>
          <w:rFonts w:ascii="宋体" w:hAnsi="宋体" w:cs="宋体"/>
          <w:b/>
          <w:sz w:val="24"/>
          <w:szCs w:val="24"/>
          <w:lang w:val="zh-CN"/>
        </w:rPr>
      </w:pPr>
      <w:r>
        <w:rPr>
          <w:rFonts w:hint="eastAsia" w:ascii="宋体" w:hAnsi="宋体" w:cs="宋体"/>
          <w:b/>
          <w:sz w:val="24"/>
          <w:szCs w:val="24"/>
          <w:lang w:val="zh-CN"/>
        </w:rPr>
        <w:t>（</w:t>
      </w:r>
      <w:r>
        <w:rPr>
          <w:rFonts w:hint="eastAsia" w:ascii="宋体" w:hAnsi="宋体" w:cs="宋体"/>
          <w:b/>
          <w:sz w:val="24"/>
          <w:szCs w:val="24"/>
        </w:rPr>
        <w:t>8</w:t>
      </w:r>
      <w:r>
        <w:rPr>
          <w:rFonts w:hint="eastAsia" w:ascii="宋体" w:hAnsi="宋体" w:cs="宋体"/>
          <w:b/>
          <w:sz w:val="24"/>
          <w:szCs w:val="24"/>
          <w:lang w:val="zh-CN"/>
        </w:rPr>
        <w:t>）评标标准（适用于所有标段）</w:t>
      </w:r>
    </w:p>
    <w:p w14:paraId="52C71E1C">
      <w:pPr>
        <w:widowControl/>
        <w:shd w:val="clear" w:color="auto" w:fill="FFFFFF"/>
        <w:spacing w:line="360" w:lineRule="auto"/>
        <w:ind w:firstLine="360" w:firstLineChars="150"/>
        <w:jc w:val="left"/>
        <w:rPr>
          <w:rFonts w:ascii="宋体" w:hAnsi="宋体" w:cs="宋体"/>
          <w:sz w:val="24"/>
          <w:szCs w:val="24"/>
        </w:rPr>
      </w:pPr>
      <w:r>
        <w:rPr>
          <w:rFonts w:hint="eastAsia" w:ascii="宋体" w:hAnsi="宋体" w:cs="宋体"/>
          <w:sz w:val="24"/>
          <w:szCs w:val="24"/>
          <w:lang w:val="zh-CN"/>
        </w:rPr>
        <w:t>（一）评标方法：最低评标价法□   综合评分法☑</w:t>
      </w:r>
    </w:p>
    <w:tbl>
      <w:tblPr>
        <w:tblStyle w:val="36"/>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6448"/>
        <w:gridCol w:w="967"/>
      </w:tblGrid>
      <w:tr w14:paraId="10ED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551" w:type="dxa"/>
            <w:noWrap/>
            <w:vAlign w:val="center"/>
          </w:tcPr>
          <w:p w14:paraId="0B48FDA8">
            <w:pPr>
              <w:spacing w:line="360" w:lineRule="auto"/>
              <w:jc w:val="center"/>
              <w:rPr>
                <w:rFonts w:ascii="宋体"/>
                <w:sz w:val="24"/>
                <w:szCs w:val="24"/>
              </w:rPr>
            </w:pPr>
            <w:r>
              <w:rPr>
                <w:rFonts w:hint="eastAsia" w:ascii="宋体" w:hAnsi="宋体"/>
                <w:sz w:val="24"/>
                <w:szCs w:val="24"/>
              </w:rPr>
              <w:t>分值构成</w:t>
            </w:r>
          </w:p>
          <w:p w14:paraId="23C414D5">
            <w:pPr>
              <w:spacing w:line="360" w:lineRule="auto"/>
              <w:jc w:val="center"/>
              <w:rPr>
                <w:rFonts w:ascii="宋体"/>
                <w:sz w:val="24"/>
                <w:szCs w:val="24"/>
              </w:rPr>
            </w:pPr>
            <w:r>
              <w:rPr>
                <w:rFonts w:ascii="宋体" w:hAnsi="宋体"/>
                <w:sz w:val="24"/>
                <w:szCs w:val="24"/>
              </w:rPr>
              <w:t>(</w:t>
            </w:r>
            <w:r>
              <w:rPr>
                <w:rFonts w:hint="eastAsia" w:ascii="宋体" w:hAnsi="宋体"/>
                <w:sz w:val="24"/>
                <w:szCs w:val="24"/>
              </w:rPr>
              <w:t>总分</w:t>
            </w:r>
            <w:r>
              <w:rPr>
                <w:rFonts w:ascii="宋体" w:hAnsi="宋体"/>
                <w:sz w:val="24"/>
                <w:szCs w:val="24"/>
              </w:rPr>
              <w:t>100</w:t>
            </w:r>
            <w:r>
              <w:rPr>
                <w:rFonts w:hint="eastAsia" w:ascii="宋体" w:hAnsi="宋体"/>
                <w:sz w:val="24"/>
                <w:szCs w:val="24"/>
              </w:rPr>
              <w:t>分</w:t>
            </w:r>
            <w:r>
              <w:rPr>
                <w:rFonts w:ascii="宋体" w:hAnsi="宋体"/>
                <w:sz w:val="24"/>
                <w:szCs w:val="24"/>
              </w:rPr>
              <w:t>)</w:t>
            </w:r>
          </w:p>
        </w:tc>
        <w:tc>
          <w:tcPr>
            <w:tcW w:w="7415" w:type="dxa"/>
            <w:gridSpan w:val="2"/>
            <w:noWrap/>
            <w:vAlign w:val="center"/>
          </w:tcPr>
          <w:p w14:paraId="56FE8517">
            <w:pPr>
              <w:spacing w:line="360" w:lineRule="auto"/>
              <w:ind w:firstLine="480" w:firstLineChars="200"/>
              <w:rPr>
                <w:rFonts w:ascii="宋体"/>
                <w:sz w:val="24"/>
                <w:szCs w:val="24"/>
              </w:rPr>
            </w:pPr>
            <w:r>
              <w:rPr>
                <w:rFonts w:hint="eastAsia" w:ascii="宋体" w:hAnsi="宋体"/>
                <w:sz w:val="24"/>
                <w:szCs w:val="24"/>
              </w:rPr>
              <w:t>价格分值：</w:t>
            </w:r>
            <w:r>
              <w:rPr>
                <w:rFonts w:hint="eastAsia" w:ascii="宋体" w:hAnsi="宋体"/>
                <w:sz w:val="24"/>
                <w:szCs w:val="24"/>
                <w:u w:val="single"/>
              </w:rPr>
              <w:t>3</w:t>
            </w:r>
            <w:r>
              <w:rPr>
                <w:rFonts w:ascii="宋体" w:hAnsi="宋体"/>
                <w:sz w:val="24"/>
                <w:szCs w:val="24"/>
                <w:u w:val="single"/>
              </w:rPr>
              <w:t>0</w:t>
            </w:r>
            <w:r>
              <w:rPr>
                <w:rFonts w:hint="eastAsia" w:ascii="宋体" w:hAnsi="宋体"/>
                <w:sz w:val="24"/>
                <w:szCs w:val="24"/>
              </w:rPr>
              <w:t>分</w:t>
            </w:r>
          </w:p>
          <w:p w14:paraId="3D183CA0">
            <w:pPr>
              <w:spacing w:line="360" w:lineRule="auto"/>
              <w:ind w:firstLine="480" w:firstLineChars="200"/>
              <w:rPr>
                <w:rFonts w:ascii="宋体"/>
                <w:sz w:val="24"/>
                <w:szCs w:val="24"/>
              </w:rPr>
            </w:pPr>
            <w:r>
              <w:rPr>
                <w:rFonts w:hint="eastAsia" w:ascii="宋体" w:hAnsi="宋体"/>
                <w:sz w:val="24"/>
                <w:szCs w:val="24"/>
              </w:rPr>
              <w:t>商务部分：</w:t>
            </w:r>
            <w:r>
              <w:rPr>
                <w:rFonts w:hint="eastAsia" w:ascii="宋体" w:hAnsi="宋体"/>
                <w:sz w:val="24"/>
                <w:szCs w:val="24"/>
                <w:u w:val="single"/>
              </w:rPr>
              <w:t>15</w:t>
            </w:r>
            <w:r>
              <w:rPr>
                <w:rFonts w:hint="eastAsia" w:ascii="宋体" w:hAnsi="宋体"/>
                <w:sz w:val="24"/>
                <w:szCs w:val="24"/>
              </w:rPr>
              <w:t>分</w:t>
            </w:r>
          </w:p>
          <w:p w14:paraId="146D0958">
            <w:pPr>
              <w:spacing w:line="360" w:lineRule="auto"/>
              <w:ind w:firstLine="480" w:firstLineChars="200"/>
              <w:rPr>
                <w:rFonts w:ascii="宋体"/>
                <w:sz w:val="24"/>
                <w:szCs w:val="24"/>
              </w:rPr>
            </w:pPr>
            <w:r>
              <w:rPr>
                <w:rFonts w:hint="eastAsia" w:ascii="宋体" w:hAnsi="宋体"/>
                <w:sz w:val="24"/>
                <w:szCs w:val="24"/>
              </w:rPr>
              <w:t>技术部分：</w:t>
            </w:r>
            <w:r>
              <w:rPr>
                <w:rFonts w:hint="eastAsia" w:ascii="宋体" w:hAnsi="宋体"/>
                <w:sz w:val="24"/>
                <w:szCs w:val="24"/>
                <w:u w:val="single"/>
              </w:rPr>
              <w:t>55</w:t>
            </w:r>
            <w:r>
              <w:rPr>
                <w:rFonts w:hint="eastAsia" w:ascii="宋体" w:hAnsi="宋体"/>
                <w:sz w:val="24"/>
                <w:szCs w:val="24"/>
              </w:rPr>
              <w:t>分</w:t>
            </w:r>
          </w:p>
        </w:tc>
      </w:tr>
      <w:tr w14:paraId="16BF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966" w:type="dxa"/>
            <w:gridSpan w:val="3"/>
            <w:noWrap/>
            <w:vAlign w:val="center"/>
          </w:tcPr>
          <w:p w14:paraId="25D4FF84">
            <w:pPr>
              <w:jc w:val="center"/>
              <w:rPr>
                <w:rFonts w:ascii="宋体"/>
                <w:b/>
                <w:sz w:val="24"/>
                <w:szCs w:val="24"/>
              </w:rPr>
            </w:pPr>
            <w:r>
              <w:rPr>
                <w:rFonts w:hint="eastAsia" w:ascii="宋体" w:hAnsi="宋体"/>
                <w:b/>
                <w:bCs/>
                <w:sz w:val="24"/>
                <w:szCs w:val="24"/>
              </w:rPr>
              <w:t>价格部分（满分3</w:t>
            </w:r>
            <w:r>
              <w:rPr>
                <w:rFonts w:ascii="宋体" w:hAnsi="宋体"/>
                <w:b/>
                <w:bCs/>
                <w:sz w:val="24"/>
                <w:szCs w:val="24"/>
              </w:rPr>
              <w:t>0</w:t>
            </w:r>
            <w:r>
              <w:rPr>
                <w:rFonts w:hint="eastAsia" w:ascii="宋体" w:hAnsi="宋体"/>
                <w:b/>
                <w:bCs/>
                <w:sz w:val="24"/>
                <w:szCs w:val="24"/>
              </w:rPr>
              <w:t>分）</w:t>
            </w:r>
          </w:p>
        </w:tc>
      </w:tr>
      <w:tr w14:paraId="344E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1" w:type="dxa"/>
            <w:noWrap/>
            <w:vAlign w:val="center"/>
          </w:tcPr>
          <w:p w14:paraId="3334E82A">
            <w:pPr>
              <w:jc w:val="center"/>
              <w:rPr>
                <w:rFonts w:ascii="宋体"/>
                <w:b/>
                <w:sz w:val="24"/>
                <w:szCs w:val="24"/>
              </w:rPr>
            </w:pPr>
            <w:r>
              <w:rPr>
                <w:rFonts w:hint="eastAsia" w:ascii="宋体" w:hAnsi="宋体"/>
                <w:b/>
                <w:sz w:val="24"/>
                <w:szCs w:val="24"/>
              </w:rPr>
              <w:t>评分因素</w:t>
            </w:r>
          </w:p>
        </w:tc>
        <w:tc>
          <w:tcPr>
            <w:tcW w:w="6448" w:type="dxa"/>
            <w:noWrap/>
            <w:vAlign w:val="center"/>
          </w:tcPr>
          <w:p w14:paraId="285846C0">
            <w:pPr>
              <w:jc w:val="center"/>
              <w:rPr>
                <w:rFonts w:ascii="宋体"/>
                <w:b/>
                <w:sz w:val="24"/>
                <w:szCs w:val="24"/>
              </w:rPr>
            </w:pPr>
            <w:r>
              <w:rPr>
                <w:rFonts w:hint="eastAsia" w:ascii="宋体" w:hAnsi="宋体"/>
                <w:b/>
                <w:sz w:val="24"/>
                <w:szCs w:val="24"/>
              </w:rPr>
              <w:t>评标标准</w:t>
            </w:r>
          </w:p>
        </w:tc>
        <w:tc>
          <w:tcPr>
            <w:tcW w:w="967" w:type="dxa"/>
            <w:noWrap/>
            <w:vAlign w:val="center"/>
          </w:tcPr>
          <w:p w14:paraId="6007D639">
            <w:pPr>
              <w:jc w:val="center"/>
              <w:rPr>
                <w:rFonts w:ascii="宋体"/>
                <w:b/>
                <w:sz w:val="24"/>
                <w:szCs w:val="24"/>
              </w:rPr>
            </w:pPr>
            <w:r>
              <w:rPr>
                <w:rFonts w:hint="eastAsia" w:ascii="宋体" w:hAnsi="宋体"/>
                <w:b/>
                <w:sz w:val="24"/>
                <w:szCs w:val="24"/>
              </w:rPr>
              <w:t>分值</w:t>
            </w:r>
          </w:p>
        </w:tc>
      </w:tr>
      <w:tr w14:paraId="15F8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551" w:type="dxa"/>
            <w:noWrap/>
            <w:vAlign w:val="center"/>
          </w:tcPr>
          <w:p w14:paraId="5B1F6ED9">
            <w:pPr>
              <w:spacing w:line="360" w:lineRule="auto"/>
              <w:jc w:val="center"/>
              <w:rPr>
                <w:rFonts w:ascii="宋体"/>
                <w:sz w:val="24"/>
                <w:szCs w:val="24"/>
              </w:rPr>
            </w:pPr>
            <w:r>
              <w:rPr>
                <w:rFonts w:hint="eastAsia" w:ascii="宋体" w:hAnsi="宋体"/>
                <w:sz w:val="24"/>
                <w:szCs w:val="24"/>
              </w:rPr>
              <w:t>投标报价</w:t>
            </w:r>
          </w:p>
          <w:p w14:paraId="62E2B594">
            <w:pPr>
              <w:spacing w:line="360" w:lineRule="auto"/>
              <w:jc w:val="center"/>
              <w:rPr>
                <w:rFonts w:ascii="宋体"/>
                <w:sz w:val="24"/>
                <w:szCs w:val="24"/>
              </w:rPr>
            </w:pPr>
            <w:r>
              <w:rPr>
                <w:rFonts w:hint="eastAsia" w:ascii="宋体" w:hAnsi="宋体"/>
                <w:sz w:val="24"/>
                <w:szCs w:val="24"/>
              </w:rPr>
              <w:t>评分标准</w:t>
            </w:r>
          </w:p>
        </w:tc>
        <w:tc>
          <w:tcPr>
            <w:tcW w:w="6448" w:type="dxa"/>
            <w:noWrap/>
            <w:vAlign w:val="center"/>
          </w:tcPr>
          <w:p w14:paraId="0A203979">
            <w:pPr>
              <w:spacing w:line="360" w:lineRule="auto"/>
              <w:rPr>
                <w:rFonts w:ascii="宋体"/>
                <w:sz w:val="24"/>
                <w:szCs w:val="24"/>
              </w:rPr>
            </w:pPr>
            <w:r>
              <w:rPr>
                <w:rFonts w:hint="eastAsia" w:ascii="宋体" w:hAnsi="宋体"/>
                <w:sz w:val="24"/>
                <w:szCs w:val="24"/>
              </w:rPr>
              <w:t>评标基准价：满足招标文件要求的有效投标报价中，最低的投标报价为评标基准价。</w:t>
            </w:r>
          </w:p>
          <w:p w14:paraId="14778C6F">
            <w:pPr>
              <w:spacing w:line="360" w:lineRule="auto"/>
              <w:rPr>
                <w:rFonts w:ascii="宋体" w:hAnsi="宋体"/>
                <w:sz w:val="24"/>
                <w:szCs w:val="24"/>
              </w:rPr>
            </w:pPr>
            <w:r>
              <w:rPr>
                <w:rFonts w:hint="eastAsia" w:ascii="宋体" w:hAnsi="宋体"/>
                <w:sz w:val="24"/>
                <w:szCs w:val="24"/>
              </w:rPr>
              <w:t>投标报价得分</w:t>
            </w:r>
            <w:r>
              <w:rPr>
                <w:rFonts w:ascii="宋体" w:hAnsi="宋体"/>
                <w:sz w:val="24"/>
                <w:szCs w:val="24"/>
              </w:rPr>
              <w:t>=</w:t>
            </w:r>
            <w:r>
              <w:rPr>
                <w:rFonts w:hint="eastAsia" w:ascii="宋体" w:hAnsi="宋体"/>
                <w:sz w:val="24"/>
                <w:szCs w:val="24"/>
              </w:rPr>
              <w:t>（评标基准价</w:t>
            </w:r>
            <w:r>
              <w:rPr>
                <w:rFonts w:ascii="宋体" w:hAnsi="宋体"/>
                <w:sz w:val="24"/>
                <w:szCs w:val="24"/>
              </w:rPr>
              <w:t>/</w:t>
            </w:r>
            <w:r>
              <w:rPr>
                <w:rFonts w:hint="eastAsia" w:ascii="宋体" w:hAnsi="宋体"/>
                <w:sz w:val="24"/>
                <w:szCs w:val="24"/>
              </w:rPr>
              <w:t>投标报价）×3</w:t>
            </w:r>
            <w:r>
              <w:rPr>
                <w:rFonts w:ascii="宋体" w:hAnsi="宋体"/>
                <w:sz w:val="24"/>
                <w:szCs w:val="24"/>
              </w:rPr>
              <w:t>0</w:t>
            </w:r>
          </w:p>
          <w:p w14:paraId="1CB16322">
            <w:pPr>
              <w:spacing w:line="440" w:lineRule="exact"/>
              <w:ind w:right="-512" w:rightChars="-244"/>
              <w:rPr>
                <w:rFonts w:ascii="宋体"/>
                <w:b/>
                <w:bCs/>
                <w:sz w:val="24"/>
                <w:szCs w:val="24"/>
              </w:rPr>
            </w:pPr>
            <w:r>
              <w:rPr>
                <w:rFonts w:ascii="宋体" w:hAnsi="宋体" w:cs="宋体"/>
                <w:b/>
                <w:bCs/>
                <w:sz w:val="24"/>
                <w:szCs w:val="24"/>
              </w:rPr>
              <w:t>注：</w:t>
            </w:r>
            <w:r>
              <w:rPr>
                <w:rFonts w:hint="eastAsia" w:ascii="宋体" w:hAnsi="宋体" w:cs="宋体"/>
                <w:b/>
                <w:bCs/>
                <w:sz w:val="24"/>
                <w:szCs w:val="24"/>
              </w:rPr>
              <w:t>评标委员会认为</w:t>
            </w:r>
            <w:r>
              <w:rPr>
                <w:rFonts w:hint="eastAsia" w:ascii="宋体"/>
                <w:b/>
                <w:bCs/>
                <w:sz w:val="24"/>
                <w:szCs w:val="24"/>
                <w:lang w:eastAsia="zh-CN"/>
              </w:rPr>
              <w:t>投标 人</w:t>
            </w:r>
            <w:r>
              <w:rPr>
                <w:rFonts w:hint="eastAsia" w:ascii="宋体"/>
                <w:b/>
                <w:bCs/>
                <w:sz w:val="24"/>
                <w:szCs w:val="24"/>
              </w:rPr>
              <w:t>的报价明显低于其他通过符合性</w:t>
            </w:r>
          </w:p>
          <w:p w14:paraId="2CE58FEC">
            <w:pPr>
              <w:spacing w:line="440" w:lineRule="exact"/>
              <w:ind w:right="-512" w:rightChars="-244"/>
              <w:rPr>
                <w:rFonts w:ascii="宋体" w:hAnsi="宋体" w:cs="宋体"/>
                <w:b/>
                <w:bCs/>
                <w:sz w:val="24"/>
                <w:szCs w:val="24"/>
              </w:rPr>
            </w:pPr>
            <w:r>
              <w:rPr>
                <w:rFonts w:hint="eastAsia" w:ascii="宋体"/>
                <w:b/>
                <w:bCs/>
                <w:sz w:val="24"/>
                <w:szCs w:val="24"/>
              </w:rPr>
              <w:t>审查</w:t>
            </w:r>
            <w:r>
              <w:rPr>
                <w:rFonts w:hint="eastAsia" w:ascii="宋体"/>
                <w:b/>
                <w:bCs/>
                <w:sz w:val="24"/>
                <w:szCs w:val="24"/>
                <w:lang w:eastAsia="zh-CN"/>
              </w:rPr>
              <w:t>投标 人</w:t>
            </w:r>
            <w:r>
              <w:rPr>
                <w:rFonts w:hint="eastAsia" w:ascii="宋体"/>
                <w:b/>
                <w:bCs/>
                <w:sz w:val="24"/>
                <w:szCs w:val="24"/>
              </w:rPr>
              <w:t>的报价，</w:t>
            </w:r>
            <w:r>
              <w:rPr>
                <w:rFonts w:ascii="宋体" w:hAnsi="宋体" w:cs="宋体"/>
                <w:b/>
                <w:bCs/>
                <w:sz w:val="24"/>
                <w:szCs w:val="24"/>
              </w:rPr>
              <w:t>有可能影响产品质量或者不能诚信履约</w:t>
            </w:r>
          </w:p>
          <w:p w14:paraId="708E5046">
            <w:pPr>
              <w:spacing w:line="440" w:lineRule="exact"/>
              <w:ind w:right="-512" w:rightChars="-244"/>
              <w:rPr>
                <w:rFonts w:ascii="宋体"/>
                <w:b/>
                <w:bCs/>
                <w:sz w:val="24"/>
                <w:szCs w:val="24"/>
              </w:rPr>
            </w:pPr>
            <w:r>
              <w:rPr>
                <w:rFonts w:ascii="宋体" w:hAnsi="宋体" w:cs="宋体"/>
                <w:b/>
                <w:bCs/>
                <w:sz w:val="24"/>
                <w:szCs w:val="24"/>
              </w:rPr>
              <w:t>的，</w:t>
            </w:r>
            <w:r>
              <w:rPr>
                <w:rFonts w:hint="eastAsia" w:ascii="宋体"/>
                <w:b/>
                <w:bCs/>
                <w:sz w:val="24"/>
                <w:szCs w:val="24"/>
              </w:rPr>
              <w:t>应当要求该</w:t>
            </w:r>
            <w:r>
              <w:rPr>
                <w:rFonts w:hint="eastAsia" w:ascii="宋体"/>
                <w:b/>
                <w:bCs/>
                <w:sz w:val="24"/>
                <w:szCs w:val="24"/>
                <w:lang w:eastAsia="zh-CN"/>
              </w:rPr>
              <w:t>投标 人</w:t>
            </w:r>
            <w:r>
              <w:rPr>
                <w:rFonts w:hint="eastAsia" w:ascii="宋体"/>
                <w:b/>
                <w:bCs/>
                <w:sz w:val="24"/>
                <w:szCs w:val="24"/>
              </w:rPr>
              <w:t>作出书面说明并提供相关证明材料。</w:t>
            </w:r>
          </w:p>
          <w:p w14:paraId="425791C3">
            <w:pPr>
              <w:spacing w:line="440" w:lineRule="exact"/>
              <w:ind w:right="-512" w:rightChars="-244"/>
              <w:rPr>
                <w:rFonts w:ascii="宋体"/>
                <w:b/>
                <w:bCs/>
                <w:sz w:val="24"/>
                <w:szCs w:val="24"/>
              </w:rPr>
            </w:pPr>
            <w:r>
              <w:rPr>
                <w:rFonts w:hint="eastAsia" w:ascii="宋体"/>
                <w:b/>
                <w:bCs/>
                <w:sz w:val="24"/>
                <w:szCs w:val="24"/>
                <w:lang w:eastAsia="zh-CN"/>
              </w:rPr>
              <w:t>投标 人</w:t>
            </w:r>
            <w:r>
              <w:rPr>
                <w:rFonts w:hint="eastAsia" w:ascii="宋体"/>
                <w:b/>
                <w:bCs/>
                <w:sz w:val="24"/>
                <w:szCs w:val="24"/>
              </w:rPr>
              <w:t>不能合理说明或者不能提供相关证明材料的，按无效</w:t>
            </w:r>
          </w:p>
          <w:p w14:paraId="247282EC">
            <w:pPr>
              <w:spacing w:line="440" w:lineRule="exact"/>
              <w:ind w:right="-512" w:rightChars="-244"/>
              <w:rPr>
                <w:rFonts w:ascii="宋体"/>
                <w:sz w:val="24"/>
                <w:szCs w:val="24"/>
              </w:rPr>
            </w:pPr>
            <w:r>
              <w:rPr>
                <w:rFonts w:hint="eastAsia" w:ascii="宋体"/>
                <w:b/>
                <w:bCs/>
                <w:sz w:val="24"/>
                <w:szCs w:val="24"/>
              </w:rPr>
              <w:t>标处理。</w:t>
            </w:r>
          </w:p>
        </w:tc>
        <w:tc>
          <w:tcPr>
            <w:tcW w:w="967" w:type="dxa"/>
            <w:noWrap/>
            <w:vAlign w:val="center"/>
          </w:tcPr>
          <w:p w14:paraId="63ED273C">
            <w:pPr>
              <w:jc w:val="center"/>
              <w:rPr>
                <w:rFonts w:ascii="宋体"/>
                <w:sz w:val="24"/>
                <w:szCs w:val="24"/>
              </w:rPr>
            </w:pPr>
            <w:r>
              <w:rPr>
                <w:rFonts w:hint="eastAsia" w:ascii="宋体" w:hAnsi="宋体"/>
                <w:sz w:val="24"/>
                <w:szCs w:val="24"/>
              </w:rPr>
              <w:t>3</w:t>
            </w:r>
            <w:r>
              <w:rPr>
                <w:rFonts w:ascii="宋体" w:hAnsi="宋体"/>
                <w:sz w:val="24"/>
                <w:szCs w:val="24"/>
              </w:rPr>
              <w:t>0</w:t>
            </w:r>
            <w:r>
              <w:rPr>
                <w:rFonts w:hint="eastAsia" w:ascii="宋体" w:hAnsi="宋体"/>
                <w:sz w:val="24"/>
                <w:szCs w:val="24"/>
              </w:rPr>
              <w:t>分</w:t>
            </w:r>
          </w:p>
        </w:tc>
      </w:tr>
      <w:tr w14:paraId="0FF0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966" w:type="dxa"/>
            <w:gridSpan w:val="3"/>
            <w:noWrap/>
            <w:vAlign w:val="center"/>
          </w:tcPr>
          <w:p w14:paraId="5522F45B">
            <w:pPr>
              <w:jc w:val="center"/>
              <w:rPr>
                <w:rFonts w:ascii="宋体"/>
                <w:b/>
                <w:sz w:val="24"/>
                <w:szCs w:val="24"/>
              </w:rPr>
            </w:pPr>
            <w:r>
              <w:rPr>
                <w:rFonts w:hint="eastAsia" w:ascii="宋体" w:hAnsi="宋体"/>
                <w:b/>
                <w:sz w:val="24"/>
                <w:szCs w:val="24"/>
              </w:rPr>
              <w:t>商务部分（满分15分）</w:t>
            </w:r>
          </w:p>
        </w:tc>
      </w:tr>
      <w:tr w14:paraId="4EC2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51" w:type="dxa"/>
            <w:noWrap/>
            <w:vAlign w:val="center"/>
          </w:tcPr>
          <w:p w14:paraId="5413C106">
            <w:pPr>
              <w:jc w:val="center"/>
              <w:rPr>
                <w:rFonts w:ascii="宋体"/>
                <w:b/>
                <w:sz w:val="24"/>
                <w:szCs w:val="24"/>
              </w:rPr>
            </w:pPr>
            <w:r>
              <w:rPr>
                <w:rFonts w:hint="eastAsia" w:ascii="宋体" w:hAnsi="宋体"/>
                <w:b/>
                <w:sz w:val="24"/>
                <w:szCs w:val="24"/>
              </w:rPr>
              <w:t>评分因素</w:t>
            </w:r>
          </w:p>
        </w:tc>
        <w:tc>
          <w:tcPr>
            <w:tcW w:w="6448" w:type="dxa"/>
            <w:noWrap/>
            <w:vAlign w:val="center"/>
          </w:tcPr>
          <w:p w14:paraId="3FB1DF43">
            <w:pPr>
              <w:jc w:val="center"/>
              <w:rPr>
                <w:rFonts w:ascii="宋体"/>
                <w:b/>
                <w:sz w:val="24"/>
                <w:szCs w:val="24"/>
              </w:rPr>
            </w:pPr>
            <w:r>
              <w:rPr>
                <w:rFonts w:hint="eastAsia" w:ascii="宋体" w:hAnsi="宋体"/>
                <w:b/>
                <w:sz w:val="24"/>
                <w:szCs w:val="24"/>
              </w:rPr>
              <w:t>评标标准</w:t>
            </w:r>
          </w:p>
        </w:tc>
        <w:tc>
          <w:tcPr>
            <w:tcW w:w="967" w:type="dxa"/>
            <w:noWrap/>
            <w:vAlign w:val="center"/>
          </w:tcPr>
          <w:p w14:paraId="1A897377">
            <w:pPr>
              <w:jc w:val="center"/>
              <w:rPr>
                <w:rFonts w:ascii="宋体"/>
                <w:b/>
                <w:sz w:val="24"/>
                <w:szCs w:val="24"/>
              </w:rPr>
            </w:pPr>
            <w:r>
              <w:rPr>
                <w:rFonts w:hint="eastAsia" w:ascii="宋体" w:hAnsi="宋体"/>
                <w:b/>
                <w:sz w:val="24"/>
                <w:szCs w:val="24"/>
              </w:rPr>
              <w:t>分值</w:t>
            </w:r>
          </w:p>
        </w:tc>
      </w:tr>
      <w:tr w14:paraId="70FC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551" w:type="dxa"/>
            <w:noWrap/>
            <w:vAlign w:val="center"/>
          </w:tcPr>
          <w:p w14:paraId="5DB370C7">
            <w:pPr>
              <w:spacing w:line="360" w:lineRule="auto"/>
              <w:jc w:val="center"/>
              <w:rPr>
                <w:rFonts w:ascii="宋体"/>
                <w:sz w:val="24"/>
                <w:szCs w:val="24"/>
              </w:rPr>
            </w:pPr>
            <w:r>
              <w:rPr>
                <w:rFonts w:hint="eastAsia" w:ascii="宋体"/>
                <w:sz w:val="24"/>
                <w:szCs w:val="24"/>
              </w:rPr>
              <w:t>三包期限</w:t>
            </w:r>
          </w:p>
        </w:tc>
        <w:tc>
          <w:tcPr>
            <w:tcW w:w="6448" w:type="dxa"/>
            <w:noWrap/>
            <w:vAlign w:val="center"/>
          </w:tcPr>
          <w:p w14:paraId="224600DC">
            <w:pPr>
              <w:spacing w:line="360" w:lineRule="auto"/>
              <w:ind w:right="-512" w:rightChars="-244"/>
              <w:jc w:val="left"/>
              <w:rPr>
                <w:rFonts w:ascii="宋体" w:hAnsi="宋体" w:cs="宋体"/>
                <w:sz w:val="24"/>
                <w:szCs w:val="24"/>
              </w:rPr>
            </w:pPr>
            <w:r>
              <w:rPr>
                <w:rFonts w:hint="eastAsia" w:ascii="宋体" w:hAnsi="宋体" w:cs="宋体"/>
                <w:sz w:val="24"/>
                <w:szCs w:val="24"/>
              </w:rPr>
              <w:t>在国家三包期限的基础上，延长一年三包期限得5分。</w:t>
            </w:r>
          </w:p>
          <w:p w14:paraId="6EB4C7D5">
            <w:pPr>
              <w:spacing w:line="360" w:lineRule="auto"/>
              <w:ind w:right="-512" w:rightChars="-244"/>
              <w:jc w:val="left"/>
              <w:rPr>
                <w:rFonts w:ascii="宋体"/>
                <w:sz w:val="24"/>
                <w:szCs w:val="24"/>
              </w:rPr>
            </w:pPr>
            <w:r>
              <w:rPr>
                <w:rFonts w:hint="eastAsia" w:ascii="宋体" w:hAnsi="宋体" w:cs="宋体"/>
                <w:sz w:val="24"/>
                <w:szCs w:val="24"/>
              </w:rPr>
              <w:t>（提供承诺函，格式自拟。）</w:t>
            </w:r>
          </w:p>
        </w:tc>
        <w:tc>
          <w:tcPr>
            <w:tcW w:w="967" w:type="dxa"/>
            <w:noWrap/>
            <w:vAlign w:val="center"/>
          </w:tcPr>
          <w:p w14:paraId="26B78B3C">
            <w:pPr>
              <w:jc w:val="center"/>
              <w:rPr>
                <w:rFonts w:ascii="宋体"/>
                <w:sz w:val="24"/>
                <w:szCs w:val="24"/>
                <w:lang w:val="en-GB"/>
              </w:rPr>
            </w:pPr>
            <w:r>
              <w:rPr>
                <w:rFonts w:hint="eastAsia" w:ascii="宋体" w:hAnsi="宋体"/>
                <w:sz w:val="24"/>
                <w:szCs w:val="24"/>
              </w:rPr>
              <w:t>5分</w:t>
            </w:r>
          </w:p>
        </w:tc>
      </w:tr>
      <w:tr w14:paraId="17C3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551" w:type="dxa"/>
            <w:noWrap/>
            <w:vAlign w:val="center"/>
          </w:tcPr>
          <w:p w14:paraId="52C38009">
            <w:pPr>
              <w:spacing w:line="360" w:lineRule="auto"/>
              <w:jc w:val="center"/>
              <w:rPr>
                <w:rFonts w:ascii="宋体" w:hAnsi="宋体"/>
                <w:sz w:val="24"/>
                <w:szCs w:val="24"/>
              </w:rPr>
            </w:pPr>
            <w:r>
              <w:rPr>
                <w:rFonts w:hint="eastAsia" w:ascii="宋体" w:hAnsi="宋体"/>
                <w:sz w:val="24"/>
                <w:szCs w:val="24"/>
              </w:rPr>
              <w:t>售后响应</w:t>
            </w:r>
          </w:p>
          <w:p w14:paraId="53DB0242">
            <w:pPr>
              <w:spacing w:line="360" w:lineRule="auto"/>
              <w:jc w:val="center"/>
              <w:rPr>
                <w:rFonts w:ascii="宋体" w:hAnsi="宋体"/>
                <w:sz w:val="24"/>
                <w:szCs w:val="24"/>
              </w:rPr>
            </w:pPr>
            <w:r>
              <w:rPr>
                <w:rFonts w:hint="eastAsia" w:ascii="宋体" w:hAnsi="宋体"/>
                <w:sz w:val="24"/>
                <w:szCs w:val="24"/>
              </w:rPr>
              <w:t>时间</w:t>
            </w:r>
          </w:p>
        </w:tc>
        <w:tc>
          <w:tcPr>
            <w:tcW w:w="6448" w:type="dxa"/>
            <w:noWrap/>
            <w:vAlign w:val="center"/>
          </w:tcPr>
          <w:p w14:paraId="27B742E3">
            <w:pPr>
              <w:spacing w:line="360" w:lineRule="auto"/>
              <w:jc w:val="left"/>
              <w:rPr>
                <w:rFonts w:ascii="宋体"/>
                <w:sz w:val="24"/>
                <w:szCs w:val="24"/>
              </w:rPr>
            </w:pPr>
            <w:r>
              <w:rPr>
                <w:rFonts w:hint="eastAsia" w:ascii="宋体"/>
                <w:sz w:val="24"/>
                <w:szCs w:val="24"/>
              </w:rPr>
              <w:t>投标人承诺在三包期限内排除设备故障的响应时间低于</w:t>
            </w:r>
            <w:r>
              <w:rPr>
                <w:rFonts w:ascii="宋体"/>
                <w:sz w:val="24"/>
                <w:szCs w:val="24"/>
              </w:rPr>
              <w:t>6</w:t>
            </w:r>
            <w:r>
              <w:rPr>
                <w:rFonts w:hint="eastAsia" w:ascii="宋体"/>
                <w:sz w:val="24"/>
                <w:szCs w:val="24"/>
              </w:rPr>
              <w:t>小时(含6小时)得10分，大于6小时（不含6小时）小于1</w:t>
            </w:r>
            <w:r>
              <w:rPr>
                <w:rFonts w:ascii="宋体"/>
                <w:sz w:val="24"/>
                <w:szCs w:val="24"/>
              </w:rPr>
              <w:t>2</w:t>
            </w:r>
            <w:r>
              <w:rPr>
                <w:rFonts w:hint="eastAsia" w:ascii="宋体"/>
                <w:sz w:val="24"/>
                <w:szCs w:val="24"/>
              </w:rPr>
              <w:t>小时(含12小时)得6分，大于</w:t>
            </w:r>
            <w:r>
              <w:rPr>
                <w:rFonts w:ascii="宋体"/>
                <w:sz w:val="24"/>
                <w:szCs w:val="24"/>
              </w:rPr>
              <w:t>12</w:t>
            </w:r>
            <w:r>
              <w:rPr>
                <w:rFonts w:hint="eastAsia" w:ascii="宋体"/>
                <w:sz w:val="24"/>
                <w:szCs w:val="24"/>
              </w:rPr>
              <w:t>小时（不含12小时）小于</w:t>
            </w:r>
            <w:r>
              <w:rPr>
                <w:rFonts w:ascii="宋体"/>
                <w:sz w:val="24"/>
                <w:szCs w:val="24"/>
              </w:rPr>
              <w:t>24</w:t>
            </w:r>
            <w:r>
              <w:rPr>
                <w:rFonts w:hint="eastAsia" w:ascii="宋体"/>
                <w:sz w:val="24"/>
                <w:szCs w:val="24"/>
              </w:rPr>
              <w:t>小时(含24小时)得2分，高于</w:t>
            </w:r>
            <w:r>
              <w:rPr>
                <w:rFonts w:ascii="宋体"/>
                <w:sz w:val="24"/>
                <w:szCs w:val="24"/>
              </w:rPr>
              <w:t>24</w:t>
            </w:r>
            <w:r>
              <w:rPr>
                <w:rFonts w:hint="eastAsia" w:ascii="宋体"/>
                <w:sz w:val="24"/>
                <w:szCs w:val="24"/>
              </w:rPr>
              <w:t>小时（不含24小时）或不提供相关承诺不得分（须提供承诺函）。</w:t>
            </w:r>
          </w:p>
        </w:tc>
        <w:tc>
          <w:tcPr>
            <w:tcW w:w="967" w:type="dxa"/>
            <w:noWrap/>
            <w:vAlign w:val="center"/>
          </w:tcPr>
          <w:p w14:paraId="2C44A8DE">
            <w:pPr>
              <w:jc w:val="center"/>
              <w:rPr>
                <w:rFonts w:ascii="宋体" w:hAnsi="宋体"/>
                <w:sz w:val="24"/>
                <w:szCs w:val="24"/>
              </w:rPr>
            </w:pPr>
            <w:r>
              <w:rPr>
                <w:rFonts w:ascii="宋体" w:hAnsi="宋体"/>
                <w:sz w:val="24"/>
                <w:szCs w:val="24"/>
              </w:rPr>
              <w:t>1</w:t>
            </w:r>
            <w:r>
              <w:rPr>
                <w:rFonts w:hint="eastAsia" w:ascii="宋体" w:hAnsi="宋体"/>
                <w:sz w:val="24"/>
                <w:szCs w:val="24"/>
              </w:rPr>
              <w:t>0分</w:t>
            </w:r>
          </w:p>
        </w:tc>
      </w:tr>
      <w:tr w14:paraId="7D1B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966" w:type="dxa"/>
            <w:gridSpan w:val="3"/>
            <w:noWrap/>
            <w:vAlign w:val="center"/>
          </w:tcPr>
          <w:p w14:paraId="74A82706">
            <w:pPr>
              <w:jc w:val="center"/>
              <w:rPr>
                <w:rFonts w:ascii="宋体"/>
                <w:b/>
                <w:sz w:val="24"/>
                <w:szCs w:val="24"/>
              </w:rPr>
            </w:pPr>
            <w:r>
              <w:rPr>
                <w:rFonts w:hint="eastAsia" w:ascii="宋体" w:hAnsi="宋体"/>
                <w:b/>
                <w:sz w:val="24"/>
                <w:szCs w:val="24"/>
              </w:rPr>
              <w:t>技术部分（满分55分）</w:t>
            </w:r>
          </w:p>
        </w:tc>
      </w:tr>
      <w:tr w14:paraId="6ABE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551" w:type="dxa"/>
            <w:noWrap/>
            <w:vAlign w:val="center"/>
          </w:tcPr>
          <w:p w14:paraId="3C4C3595">
            <w:pPr>
              <w:jc w:val="center"/>
              <w:rPr>
                <w:rFonts w:ascii="宋体"/>
                <w:b/>
                <w:sz w:val="24"/>
                <w:szCs w:val="24"/>
              </w:rPr>
            </w:pPr>
            <w:r>
              <w:rPr>
                <w:rFonts w:hint="eastAsia" w:ascii="宋体" w:hAnsi="宋体"/>
                <w:b/>
                <w:sz w:val="24"/>
                <w:szCs w:val="24"/>
              </w:rPr>
              <w:t>评分因素</w:t>
            </w:r>
          </w:p>
        </w:tc>
        <w:tc>
          <w:tcPr>
            <w:tcW w:w="6448" w:type="dxa"/>
            <w:noWrap/>
            <w:vAlign w:val="center"/>
          </w:tcPr>
          <w:p w14:paraId="50AEDFF6">
            <w:pPr>
              <w:jc w:val="center"/>
              <w:rPr>
                <w:rFonts w:ascii="宋体"/>
                <w:b/>
                <w:sz w:val="24"/>
                <w:szCs w:val="24"/>
              </w:rPr>
            </w:pPr>
            <w:r>
              <w:rPr>
                <w:rFonts w:hint="eastAsia" w:ascii="宋体" w:hAnsi="宋体"/>
                <w:b/>
                <w:sz w:val="24"/>
                <w:szCs w:val="24"/>
              </w:rPr>
              <w:t>评标标准</w:t>
            </w:r>
          </w:p>
        </w:tc>
        <w:tc>
          <w:tcPr>
            <w:tcW w:w="967" w:type="dxa"/>
            <w:noWrap/>
            <w:vAlign w:val="center"/>
          </w:tcPr>
          <w:p w14:paraId="36DD77A9">
            <w:pPr>
              <w:jc w:val="center"/>
              <w:rPr>
                <w:rFonts w:ascii="宋体"/>
                <w:b/>
                <w:sz w:val="24"/>
                <w:szCs w:val="24"/>
              </w:rPr>
            </w:pPr>
            <w:r>
              <w:rPr>
                <w:rFonts w:hint="eastAsia" w:ascii="宋体" w:hAnsi="宋体"/>
                <w:b/>
                <w:sz w:val="24"/>
                <w:szCs w:val="24"/>
              </w:rPr>
              <w:t>分值</w:t>
            </w:r>
          </w:p>
        </w:tc>
      </w:tr>
      <w:tr w14:paraId="015A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51" w:type="dxa"/>
            <w:noWrap/>
            <w:vAlign w:val="center"/>
          </w:tcPr>
          <w:p w14:paraId="7E22733B">
            <w:pPr>
              <w:spacing w:line="360" w:lineRule="auto"/>
              <w:jc w:val="center"/>
              <w:rPr>
                <w:rFonts w:ascii="宋体"/>
                <w:sz w:val="24"/>
                <w:szCs w:val="24"/>
              </w:rPr>
            </w:pPr>
            <w:r>
              <w:rPr>
                <w:rFonts w:ascii="宋体" w:hAnsi="宋体"/>
                <w:sz w:val="24"/>
                <w:szCs w:val="24"/>
              </w:rPr>
              <w:t>技术方案</w:t>
            </w:r>
          </w:p>
        </w:tc>
        <w:tc>
          <w:tcPr>
            <w:tcW w:w="6448" w:type="dxa"/>
            <w:noWrap/>
            <w:vAlign w:val="center"/>
          </w:tcPr>
          <w:p w14:paraId="2FEDFC1D">
            <w:pPr>
              <w:spacing w:line="360" w:lineRule="auto"/>
              <w:ind w:left="120"/>
              <w:contextualSpacing/>
              <w:rPr>
                <w:sz w:val="24"/>
              </w:rPr>
            </w:pPr>
            <w:r>
              <w:rPr>
                <w:rFonts w:hint="eastAsia"/>
                <w:sz w:val="24"/>
              </w:rPr>
              <w:t>投标人安装调试方案、人员配备计划、安装调试检测设备情况完整性进行打分。</w:t>
            </w:r>
          </w:p>
          <w:p w14:paraId="5B06F0E9">
            <w:pPr>
              <w:spacing w:line="360" w:lineRule="auto"/>
              <w:ind w:left="120"/>
              <w:contextualSpacing/>
              <w:rPr>
                <w:rFonts w:ascii="宋体" w:hAnsi="宋体"/>
                <w:sz w:val="24"/>
              </w:rPr>
            </w:pPr>
            <w:r>
              <w:rPr>
                <w:rFonts w:hint="eastAsia" w:ascii="宋体" w:hAnsi="宋体"/>
                <w:sz w:val="24"/>
              </w:rPr>
              <w:t>1、方案完整，配送安装情况分析详实，人员分配合理精细，实施内容具体可行，总体计划周全，安排得当的得12分；</w:t>
            </w:r>
          </w:p>
          <w:p w14:paraId="0C6D0C94">
            <w:pPr>
              <w:spacing w:line="360" w:lineRule="auto"/>
              <w:ind w:left="120"/>
              <w:contextualSpacing/>
              <w:rPr>
                <w:rFonts w:ascii="宋体" w:hAnsi="宋体"/>
                <w:sz w:val="24"/>
              </w:rPr>
            </w:pPr>
            <w:r>
              <w:rPr>
                <w:rFonts w:hint="eastAsia" w:ascii="宋体" w:hAnsi="宋体"/>
                <w:sz w:val="24"/>
              </w:rPr>
              <w:t>2、方案完整，对供货安装情况有一定的分析，人员分配合理，实施内容及总体安排满足需求但不尽周密完善的得8分；</w:t>
            </w:r>
          </w:p>
          <w:p w14:paraId="09B305FF">
            <w:pPr>
              <w:spacing w:line="360" w:lineRule="auto"/>
              <w:ind w:left="120"/>
              <w:contextualSpacing/>
              <w:rPr>
                <w:rFonts w:ascii="宋体" w:hAnsi="宋体"/>
                <w:sz w:val="24"/>
              </w:rPr>
            </w:pPr>
            <w:r>
              <w:rPr>
                <w:rFonts w:hint="eastAsia" w:ascii="宋体" w:hAnsi="宋体"/>
                <w:sz w:val="24"/>
              </w:rPr>
              <w:t>3、方案整体阐述不详细、操作性不强或有明显缺陷的得5分；</w:t>
            </w:r>
          </w:p>
          <w:p w14:paraId="5A56B82A">
            <w:pPr>
              <w:spacing w:line="360" w:lineRule="auto"/>
              <w:ind w:left="120"/>
              <w:contextualSpacing/>
              <w:rPr>
                <w:rFonts w:ascii="宋体" w:hAnsi="宋体"/>
                <w:sz w:val="24"/>
                <w:szCs w:val="24"/>
              </w:rPr>
            </w:pPr>
            <w:r>
              <w:rPr>
                <w:rFonts w:hint="eastAsia" w:ascii="宋体" w:hAnsi="宋体"/>
                <w:sz w:val="24"/>
              </w:rPr>
              <w:t>4、未提供不得分。</w:t>
            </w:r>
          </w:p>
        </w:tc>
        <w:tc>
          <w:tcPr>
            <w:tcW w:w="967" w:type="dxa"/>
            <w:noWrap/>
            <w:vAlign w:val="center"/>
          </w:tcPr>
          <w:p w14:paraId="431D0BD5">
            <w:pPr>
              <w:spacing w:line="360" w:lineRule="auto"/>
              <w:jc w:val="center"/>
              <w:rPr>
                <w:rFonts w:ascii="宋体" w:hAnsi="宋体"/>
                <w:sz w:val="24"/>
                <w:szCs w:val="24"/>
              </w:rPr>
            </w:pPr>
            <w:r>
              <w:rPr>
                <w:rFonts w:hint="eastAsia" w:ascii="宋体" w:hAnsi="宋体"/>
                <w:sz w:val="24"/>
                <w:szCs w:val="24"/>
              </w:rPr>
              <w:t>12</w:t>
            </w:r>
            <w:r>
              <w:rPr>
                <w:rFonts w:ascii="宋体" w:hAnsi="宋体"/>
                <w:sz w:val="24"/>
                <w:szCs w:val="24"/>
              </w:rPr>
              <w:t>分</w:t>
            </w:r>
          </w:p>
        </w:tc>
      </w:tr>
      <w:tr w14:paraId="7EB3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551" w:type="dxa"/>
            <w:noWrap/>
            <w:vAlign w:val="center"/>
          </w:tcPr>
          <w:p w14:paraId="45F30727">
            <w:pPr>
              <w:spacing w:line="360" w:lineRule="auto"/>
              <w:jc w:val="center"/>
              <w:rPr>
                <w:rFonts w:ascii="宋体" w:hAnsi="宋体"/>
                <w:sz w:val="24"/>
                <w:szCs w:val="24"/>
              </w:rPr>
            </w:pPr>
            <w:r>
              <w:rPr>
                <w:rFonts w:ascii="宋体" w:hAnsi="宋体"/>
                <w:sz w:val="24"/>
                <w:szCs w:val="24"/>
              </w:rPr>
              <w:t>供货安装</w:t>
            </w:r>
          </w:p>
          <w:p w14:paraId="15488751">
            <w:pPr>
              <w:spacing w:line="360" w:lineRule="auto"/>
              <w:jc w:val="center"/>
              <w:rPr>
                <w:rFonts w:ascii="宋体" w:hAnsi="宋体"/>
                <w:sz w:val="24"/>
                <w:szCs w:val="24"/>
              </w:rPr>
            </w:pPr>
            <w:r>
              <w:rPr>
                <w:rFonts w:ascii="宋体" w:hAnsi="宋体"/>
                <w:sz w:val="24"/>
                <w:szCs w:val="24"/>
              </w:rPr>
              <w:t>要求</w:t>
            </w:r>
          </w:p>
        </w:tc>
        <w:tc>
          <w:tcPr>
            <w:tcW w:w="6448" w:type="dxa"/>
            <w:noWrap/>
            <w:vAlign w:val="center"/>
          </w:tcPr>
          <w:p w14:paraId="7A4386EA">
            <w:pPr>
              <w:spacing w:line="360" w:lineRule="auto"/>
              <w:ind w:left="120"/>
              <w:contextualSpacing/>
              <w:rPr>
                <w:sz w:val="24"/>
              </w:rPr>
            </w:pPr>
            <w:r>
              <w:rPr>
                <w:rFonts w:hint="eastAsia"/>
                <w:sz w:val="24"/>
              </w:rPr>
              <w:t>投标人供货安装周期和质量要求，提供详细的供货周期、质量控制、安装措施等方案。</w:t>
            </w:r>
          </w:p>
          <w:p w14:paraId="59FC4410">
            <w:pPr>
              <w:spacing w:line="360" w:lineRule="auto"/>
              <w:ind w:left="120"/>
              <w:contextualSpacing/>
              <w:rPr>
                <w:rFonts w:ascii="宋体" w:hAnsi="宋体"/>
                <w:sz w:val="24"/>
              </w:rPr>
            </w:pPr>
            <w:r>
              <w:rPr>
                <w:rFonts w:hint="eastAsia" w:ascii="宋体" w:hAnsi="宋体"/>
                <w:sz w:val="24"/>
              </w:rPr>
              <w:t>1、质量控制措施内容完整详细、流程清晰规范，控制措施具体，充分保证项目质量控制要求的得12分；</w:t>
            </w:r>
          </w:p>
          <w:p w14:paraId="52F86190">
            <w:pPr>
              <w:spacing w:line="360" w:lineRule="auto"/>
              <w:ind w:left="120"/>
              <w:contextualSpacing/>
              <w:rPr>
                <w:rFonts w:ascii="宋体" w:hAnsi="宋体"/>
                <w:sz w:val="24"/>
              </w:rPr>
            </w:pPr>
            <w:r>
              <w:rPr>
                <w:rFonts w:hint="eastAsia" w:ascii="宋体" w:hAnsi="宋体"/>
                <w:sz w:val="24"/>
              </w:rPr>
              <w:t>2、质量控制措施内容完整，有质量控制的工作流程制度、检查验收方式和控制措施，能满足项目质量控制要求但总体不详细具体的得8分；</w:t>
            </w:r>
          </w:p>
          <w:p w14:paraId="7EDE69CB">
            <w:pPr>
              <w:spacing w:line="360" w:lineRule="auto"/>
              <w:ind w:left="120"/>
              <w:contextualSpacing/>
              <w:rPr>
                <w:rFonts w:ascii="宋体" w:hAnsi="宋体"/>
                <w:sz w:val="24"/>
              </w:rPr>
            </w:pPr>
            <w:r>
              <w:rPr>
                <w:rFonts w:hint="eastAsia" w:ascii="宋体" w:hAnsi="宋体"/>
                <w:sz w:val="24"/>
              </w:rPr>
              <w:t>3、质量控制措施操作性不强或有明显缺陷的得5分；</w:t>
            </w:r>
          </w:p>
          <w:p w14:paraId="1A4078C0">
            <w:pPr>
              <w:spacing w:line="360" w:lineRule="auto"/>
              <w:rPr>
                <w:rFonts w:ascii="宋体" w:hAnsi="宋体"/>
                <w:sz w:val="24"/>
                <w:szCs w:val="24"/>
              </w:rPr>
            </w:pPr>
            <w:r>
              <w:rPr>
                <w:rFonts w:hint="eastAsia" w:ascii="宋体" w:hAnsi="宋体"/>
                <w:sz w:val="24"/>
              </w:rPr>
              <w:t>（4）未提供不得分</w:t>
            </w:r>
            <w:r>
              <w:rPr>
                <w:rFonts w:hint="eastAsia"/>
                <w:sz w:val="24"/>
              </w:rPr>
              <w:t>。</w:t>
            </w:r>
          </w:p>
        </w:tc>
        <w:tc>
          <w:tcPr>
            <w:tcW w:w="967" w:type="dxa"/>
            <w:noWrap/>
            <w:vAlign w:val="center"/>
          </w:tcPr>
          <w:p w14:paraId="4CEED23E">
            <w:pPr>
              <w:spacing w:line="360" w:lineRule="auto"/>
              <w:jc w:val="center"/>
              <w:rPr>
                <w:rFonts w:ascii="宋体" w:hAnsi="宋体"/>
                <w:sz w:val="24"/>
                <w:szCs w:val="24"/>
              </w:rPr>
            </w:pPr>
            <w:r>
              <w:rPr>
                <w:rFonts w:hint="eastAsia" w:ascii="宋体" w:hAnsi="宋体"/>
                <w:sz w:val="24"/>
                <w:szCs w:val="24"/>
              </w:rPr>
              <w:t>12</w:t>
            </w:r>
            <w:r>
              <w:rPr>
                <w:rFonts w:ascii="宋体" w:hAnsi="宋体"/>
                <w:sz w:val="24"/>
                <w:szCs w:val="24"/>
              </w:rPr>
              <w:t>分</w:t>
            </w:r>
          </w:p>
        </w:tc>
      </w:tr>
      <w:tr w14:paraId="6C5F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551" w:type="dxa"/>
            <w:noWrap/>
            <w:vAlign w:val="center"/>
          </w:tcPr>
          <w:p w14:paraId="518BEE94">
            <w:pPr>
              <w:spacing w:line="360" w:lineRule="auto"/>
              <w:jc w:val="center"/>
              <w:rPr>
                <w:rFonts w:ascii="宋体" w:hAnsi="宋体"/>
                <w:sz w:val="24"/>
                <w:szCs w:val="24"/>
              </w:rPr>
            </w:pPr>
            <w:r>
              <w:rPr>
                <w:rFonts w:ascii="宋体" w:hAnsi="宋体"/>
                <w:sz w:val="24"/>
                <w:szCs w:val="24"/>
              </w:rPr>
              <w:t>进度计划</w:t>
            </w:r>
          </w:p>
          <w:p w14:paraId="27048704">
            <w:pPr>
              <w:spacing w:line="360" w:lineRule="auto"/>
              <w:jc w:val="center"/>
              <w:rPr>
                <w:rFonts w:ascii="宋体" w:hAnsi="宋体"/>
                <w:sz w:val="24"/>
                <w:szCs w:val="24"/>
              </w:rPr>
            </w:pPr>
            <w:r>
              <w:rPr>
                <w:rFonts w:ascii="宋体" w:hAnsi="宋体"/>
                <w:sz w:val="24"/>
                <w:szCs w:val="24"/>
              </w:rPr>
              <w:t>安排及保证措施</w:t>
            </w:r>
          </w:p>
        </w:tc>
        <w:tc>
          <w:tcPr>
            <w:tcW w:w="6448" w:type="dxa"/>
            <w:noWrap/>
            <w:vAlign w:val="center"/>
          </w:tcPr>
          <w:p w14:paraId="41D53B2D">
            <w:pPr>
              <w:spacing w:line="360" w:lineRule="auto"/>
              <w:ind w:left="120"/>
              <w:contextualSpacing/>
              <w:rPr>
                <w:sz w:val="24"/>
              </w:rPr>
            </w:pPr>
            <w:r>
              <w:rPr>
                <w:rFonts w:hint="eastAsia"/>
                <w:sz w:val="24"/>
              </w:rPr>
              <w:t>投标人提供进度计划安排、各阶段人员安排、各阶段工作计划安排的科学合理、措施有力进行打分。</w:t>
            </w:r>
          </w:p>
          <w:p w14:paraId="6398064B">
            <w:pPr>
              <w:spacing w:line="360" w:lineRule="auto"/>
              <w:ind w:left="120"/>
              <w:contextualSpacing/>
              <w:rPr>
                <w:rFonts w:ascii="宋体" w:hAnsi="宋体"/>
                <w:sz w:val="24"/>
              </w:rPr>
            </w:pPr>
            <w:r>
              <w:rPr>
                <w:rFonts w:hint="eastAsia" w:ascii="宋体" w:hAnsi="宋体"/>
                <w:sz w:val="24"/>
              </w:rPr>
              <w:t>1、供货前有风险分析和供货计划，供货中在人力设备调配和工作程序衔接等方面措施具体明确，供货后资料归档齐全规范，总体安排布置详细合理的得11分；</w:t>
            </w:r>
          </w:p>
          <w:p w14:paraId="6FCD1B54">
            <w:pPr>
              <w:spacing w:line="360" w:lineRule="auto"/>
              <w:ind w:left="120"/>
              <w:contextualSpacing/>
              <w:rPr>
                <w:rFonts w:ascii="宋体" w:hAnsi="宋体"/>
                <w:sz w:val="24"/>
              </w:rPr>
            </w:pPr>
            <w:r>
              <w:rPr>
                <w:rFonts w:hint="eastAsia" w:ascii="宋体" w:hAnsi="宋体"/>
                <w:sz w:val="24"/>
              </w:rPr>
              <w:t>2、进度控制在供货前、供货中、供货安装后有所体现，但在部分环节安排不够具体详实，力量配备不够充分合理，项目实施中可能存在进度延误隐患的得7分；</w:t>
            </w:r>
          </w:p>
          <w:p w14:paraId="28025181">
            <w:pPr>
              <w:spacing w:line="360" w:lineRule="auto"/>
              <w:rPr>
                <w:rFonts w:ascii="宋体" w:hAnsi="宋体"/>
                <w:sz w:val="24"/>
              </w:rPr>
            </w:pPr>
            <w:r>
              <w:rPr>
                <w:rFonts w:hint="eastAsia" w:ascii="宋体" w:hAnsi="宋体"/>
                <w:sz w:val="24"/>
              </w:rPr>
              <w:t>3、进度控制总体表述笼统，缺乏可行性或有明显缺陷的得4分；</w:t>
            </w:r>
          </w:p>
          <w:p w14:paraId="2D780FAE">
            <w:pPr>
              <w:spacing w:line="360" w:lineRule="auto"/>
              <w:rPr>
                <w:rFonts w:ascii="宋体" w:hAnsi="宋体"/>
                <w:sz w:val="24"/>
                <w:szCs w:val="24"/>
              </w:rPr>
            </w:pPr>
            <w:r>
              <w:rPr>
                <w:rFonts w:hint="eastAsia" w:ascii="宋体" w:hAnsi="宋体"/>
                <w:sz w:val="24"/>
              </w:rPr>
              <w:t>4、未提供不得分</w:t>
            </w:r>
            <w:r>
              <w:rPr>
                <w:rFonts w:hint="eastAsia"/>
                <w:sz w:val="24"/>
              </w:rPr>
              <w:t>。</w:t>
            </w:r>
          </w:p>
        </w:tc>
        <w:tc>
          <w:tcPr>
            <w:tcW w:w="967" w:type="dxa"/>
            <w:noWrap/>
            <w:vAlign w:val="center"/>
          </w:tcPr>
          <w:p w14:paraId="6E576B0D">
            <w:pPr>
              <w:spacing w:line="360" w:lineRule="auto"/>
              <w:jc w:val="center"/>
              <w:rPr>
                <w:rFonts w:ascii="宋体" w:hAnsi="宋体"/>
                <w:sz w:val="24"/>
                <w:szCs w:val="24"/>
              </w:rPr>
            </w:pPr>
            <w:r>
              <w:rPr>
                <w:rFonts w:hint="eastAsia" w:ascii="宋体" w:hAnsi="宋体"/>
                <w:sz w:val="24"/>
                <w:szCs w:val="24"/>
              </w:rPr>
              <w:t>11</w:t>
            </w:r>
            <w:r>
              <w:rPr>
                <w:rFonts w:ascii="宋体" w:hAnsi="宋体"/>
                <w:sz w:val="24"/>
                <w:szCs w:val="24"/>
              </w:rPr>
              <w:t>分</w:t>
            </w:r>
          </w:p>
        </w:tc>
      </w:tr>
      <w:tr w14:paraId="1D16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51" w:type="dxa"/>
            <w:noWrap/>
            <w:vAlign w:val="center"/>
          </w:tcPr>
          <w:p w14:paraId="47906162">
            <w:pPr>
              <w:spacing w:line="360" w:lineRule="auto"/>
              <w:jc w:val="center"/>
              <w:rPr>
                <w:rFonts w:ascii="宋体" w:hAnsi="宋体"/>
                <w:sz w:val="24"/>
                <w:szCs w:val="24"/>
              </w:rPr>
            </w:pPr>
            <w:r>
              <w:rPr>
                <w:rFonts w:ascii="宋体" w:hAnsi="宋体"/>
                <w:sz w:val="24"/>
                <w:szCs w:val="24"/>
              </w:rPr>
              <w:t>技术培训</w:t>
            </w:r>
          </w:p>
          <w:p w14:paraId="5DD07CCF">
            <w:pPr>
              <w:spacing w:line="360" w:lineRule="auto"/>
              <w:jc w:val="center"/>
              <w:rPr>
                <w:rFonts w:ascii="宋体" w:hAnsi="宋体"/>
                <w:sz w:val="24"/>
                <w:szCs w:val="24"/>
              </w:rPr>
            </w:pPr>
            <w:r>
              <w:rPr>
                <w:rFonts w:ascii="宋体" w:hAnsi="宋体"/>
                <w:sz w:val="24"/>
                <w:szCs w:val="24"/>
              </w:rPr>
              <w:t>方案</w:t>
            </w:r>
          </w:p>
        </w:tc>
        <w:tc>
          <w:tcPr>
            <w:tcW w:w="6448" w:type="dxa"/>
            <w:noWrap/>
            <w:vAlign w:val="center"/>
          </w:tcPr>
          <w:p w14:paraId="2A5461B0">
            <w:pPr>
              <w:spacing w:line="360" w:lineRule="auto"/>
              <w:ind w:left="120"/>
              <w:contextualSpacing/>
              <w:rPr>
                <w:rFonts w:ascii="宋体" w:hAnsi="宋体"/>
                <w:sz w:val="24"/>
              </w:rPr>
            </w:pPr>
            <w:r>
              <w:rPr>
                <w:rFonts w:hint="eastAsia" w:ascii="宋体" w:hAnsi="宋体"/>
                <w:sz w:val="24"/>
              </w:rPr>
              <w:t>1、培训计划及培训内容方面安排周密完善，完全满足用户需要的得10分；</w:t>
            </w:r>
          </w:p>
          <w:p w14:paraId="59DA39FC">
            <w:pPr>
              <w:spacing w:line="360" w:lineRule="auto"/>
              <w:ind w:left="120"/>
              <w:contextualSpacing/>
              <w:rPr>
                <w:rFonts w:ascii="宋体" w:hAnsi="宋体"/>
                <w:sz w:val="24"/>
              </w:rPr>
            </w:pPr>
            <w:r>
              <w:rPr>
                <w:rFonts w:hint="eastAsia" w:ascii="宋体" w:hAnsi="宋体"/>
                <w:sz w:val="24"/>
              </w:rPr>
              <w:t>2、培训计划及培训内容方面安排合理可行，基本满足用户需要的得7分；</w:t>
            </w:r>
          </w:p>
          <w:p w14:paraId="51FA83EE">
            <w:pPr>
              <w:spacing w:line="360" w:lineRule="auto"/>
              <w:rPr>
                <w:rFonts w:ascii="宋体" w:hAnsi="宋体"/>
                <w:sz w:val="24"/>
              </w:rPr>
            </w:pPr>
            <w:r>
              <w:rPr>
                <w:rFonts w:hint="eastAsia" w:ascii="宋体" w:hAnsi="宋体"/>
                <w:sz w:val="24"/>
              </w:rPr>
              <w:t>3、培训计划或培训内容有缺陷，不能满足用户需要的得4分；</w:t>
            </w:r>
          </w:p>
          <w:p w14:paraId="100BD20B">
            <w:pPr>
              <w:spacing w:line="360" w:lineRule="auto"/>
              <w:rPr>
                <w:rFonts w:ascii="宋体" w:hAnsi="宋体"/>
                <w:sz w:val="24"/>
                <w:szCs w:val="24"/>
              </w:rPr>
            </w:pPr>
            <w:r>
              <w:rPr>
                <w:rFonts w:hint="eastAsia" w:ascii="宋体" w:hAnsi="宋体"/>
                <w:sz w:val="24"/>
              </w:rPr>
              <w:t>4、未提供不得分</w:t>
            </w:r>
            <w:r>
              <w:rPr>
                <w:rFonts w:hint="eastAsia"/>
                <w:sz w:val="24"/>
              </w:rPr>
              <w:t>。</w:t>
            </w:r>
          </w:p>
        </w:tc>
        <w:tc>
          <w:tcPr>
            <w:tcW w:w="967" w:type="dxa"/>
            <w:noWrap/>
            <w:vAlign w:val="center"/>
          </w:tcPr>
          <w:p w14:paraId="79C026CB">
            <w:pPr>
              <w:spacing w:line="360" w:lineRule="auto"/>
              <w:jc w:val="center"/>
              <w:rPr>
                <w:rFonts w:ascii="宋体" w:hAnsi="宋体"/>
                <w:sz w:val="24"/>
                <w:szCs w:val="24"/>
              </w:rPr>
            </w:pPr>
            <w:r>
              <w:rPr>
                <w:rFonts w:hint="eastAsia" w:ascii="宋体" w:hAnsi="宋体"/>
                <w:sz w:val="24"/>
                <w:szCs w:val="24"/>
              </w:rPr>
              <w:t>10</w:t>
            </w:r>
            <w:r>
              <w:rPr>
                <w:rFonts w:ascii="宋体" w:hAnsi="宋体"/>
                <w:sz w:val="24"/>
                <w:szCs w:val="24"/>
              </w:rPr>
              <w:t>分</w:t>
            </w:r>
          </w:p>
        </w:tc>
      </w:tr>
      <w:tr w14:paraId="1FCB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51" w:type="dxa"/>
            <w:noWrap/>
            <w:vAlign w:val="center"/>
          </w:tcPr>
          <w:p w14:paraId="44C6B6EE">
            <w:pPr>
              <w:spacing w:line="360" w:lineRule="auto"/>
              <w:jc w:val="center"/>
              <w:rPr>
                <w:rFonts w:ascii="宋体" w:hAnsi="宋体"/>
                <w:sz w:val="24"/>
                <w:szCs w:val="24"/>
              </w:rPr>
            </w:pPr>
            <w:r>
              <w:rPr>
                <w:rFonts w:hint="eastAsia" w:ascii="宋体" w:hAnsi="宋体" w:cs="宋体"/>
                <w:sz w:val="24"/>
                <w:szCs w:val="24"/>
              </w:rPr>
              <w:t>售后服务方案</w:t>
            </w:r>
          </w:p>
        </w:tc>
        <w:tc>
          <w:tcPr>
            <w:tcW w:w="6448" w:type="dxa"/>
            <w:noWrap/>
            <w:vAlign w:val="center"/>
          </w:tcPr>
          <w:p w14:paraId="45E855B3">
            <w:pPr>
              <w:spacing w:line="360" w:lineRule="auto"/>
              <w:jc w:val="left"/>
              <w:rPr>
                <w:rFonts w:ascii="宋体"/>
                <w:sz w:val="24"/>
                <w:szCs w:val="24"/>
              </w:rPr>
            </w:pPr>
            <w:r>
              <w:rPr>
                <w:rFonts w:hint="eastAsia" w:ascii="宋体"/>
                <w:sz w:val="24"/>
                <w:szCs w:val="24"/>
              </w:rPr>
              <w:t>1、售后服务承诺内容符合实际，常见性故障解决方案分析全面合理、针对性强，质保期内外保修服务具体清晰、充分考虑使用方实际需求，服务人员配备合理，充分满足项目售后需要的得10分；</w:t>
            </w:r>
          </w:p>
          <w:p w14:paraId="09E8D6E5">
            <w:pPr>
              <w:spacing w:line="360" w:lineRule="auto"/>
              <w:jc w:val="left"/>
              <w:rPr>
                <w:rFonts w:ascii="宋体"/>
                <w:sz w:val="24"/>
                <w:szCs w:val="24"/>
              </w:rPr>
            </w:pPr>
            <w:r>
              <w:rPr>
                <w:rFonts w:hint="eastAsia" w:ascii="宋体"/>
                <w:sz w:val="24"/>
                <w:szCs w:val="24"/>
              </w:rPr>
              <w:t>2、售后服务承诺内容符合实际，但常见性故障解决方案分析不全面，质保期内外保修服务措施不够具体清晰，服务人员配备能满足要求的得7分；</w:t>
            </w:r>
          </w:p>
          <w:p w14:paraId="24500F59">
            <w:pPr>
              <w:spacing w:line="360" w:lineRule="auto"/>
              <w:jc w:val="left"/>
              <w:rPr>
                <w:rFonts w:ascii="宋体"/>
                <w:sz w:val="24"/>
                <w:szCs w:val="24"/>
              </w:rPr>
            </w:pPr>
            <w:r>
              <w:rPr>
                <w:rFonts w:hint="eastAsia" w:ascii="宋体"/>
                <w:sz w:val="24"/>
                <w:szCs w:val="24"/>
              </w:rPr>
              <w:t>3、售后服务承诺有缺陷或总体表述模糊笼统，针对性不强的得4分；</w:t>
            </w:r>
          </w:p>
          <w:p w14:paraId="5175AEDC">
            <w:pPr>
              <w:spacing w:line="360" w:lineRule="auto"/>
              <w:jc w:val="left"/>
              <w:rPr>
                <w:sz w:val="24"/>
              </w:rPr>
            </w:pPr>
            <w:r>
              <w:rPr>
                <w:rFonts w:hint="eastAsia" w:ascii="宋体"/>
                <w:sz w:val="24"/>
                <w:szCs w:val="24"/>
              </w:rPr>
              <w:t>4、未提供不得分。</w:t>
            </w:r>
          </w:p>
        </w:tc>
        <w:tc>
          <w:tcPr>
            <w:tcW w:w="967" w:type="dxa"/>
            <w:noWrap/>
            <w:vAlign w:val="center"/>
          </w:tcPr>
          <w:p w14:paraId="3E3E9E7D">
            <w:pPr>
              <w:spacing w:line="360" w:lineRule="auto"/>
              <w:jc w:val="center"/>
              <w:rPr>
                <w:rFonts w:ascii="宋体" w:hAnsi="宋体"/>
                <w:sz w:val="24"/>
                <w:szCs w:val="24"/>
              </w:rPr>
            </w:pPr>
            <w:r>
              <w:rPr>
                <w:rFonts w:hint="eastAsia" w:ascii="宋体" w:hAnsi="宋体"/>
                <w:sz w:val="24"/>
                <w:szCs w:val="24"/>
              </w:rPr>
              <w:t>10分</w:t>
            </w:r>
          </w:p>
        </w:tc>
      </w:tr>
    </w:tbl>
    <w:p w14:paraId="67E48FBD">
      <w:pPr>
        <w:spacing w:line="360" w:lineRule="auto"/>
        <w:rPr>
          <w:rFonts w:ascii="宋体" w:hAnsi="宋体" w:cs="仿宋_GB2312"/>
          <w:b/>
          <w:sz w:val="24"/>
          <w:szCs w:val="24"/>
          <w:lang w:val="zh-CN"/>
        </w:rPr>
      </w:pPr>
      <w:r>
        <w:rPr>
          <w:rFonts w:hint="eastAsia" w:ascii="宋体" w:hAnsi="宋体" w:cs="仿宋_GB2312"/>
          <w:b/>
          <w:sz w:val="24"/>
          <w:szCs w:val="24"/>
          <w:lang w:val="zh-CN"/>
        </w:rPr>
        <w:t>注：评标标准中所涉及到的证书及材料不需提供原件，均应在电子投标文件中提供原件扫描件（或图片）。</w:t>
      </w:r>
    </w:p>
    <w:p w14:paraId="0732BE9A">
      <w:pPr>
        <w:spacing w:line="360" w:lineRule="auto"/>
        <w:ind w:firstLine="422" w:firstLineChars="200"/>
        <w:rPr>
          <w:rFonts w:cs="仿宋_GB2312" w:asciiTheme="minorEastAsia" w:hAnsiTheme="minorEastAsia"/>
          <w:b/>
          <w:szCs w:val="21"/>
          <w:lang w:val="zh-CN"/>
        </w:rPr>
      </w:pPr>
      <w:r>
        <w:rPr>
          <w:rFonts w:hint="eastAsia" w:cs="仿宋_GB2312" w:asciiTheme="minorEastAsia" w:hAnsiTheme="minorEastAsia"/>
          <w:b/>
          <w:szCs w:val="21"/>
          <w:lang w:val="zh-CN"/>
        </w:rPr>
        <w:t>其中：价格分计算（落实政府采购政策价格调整部分）</w:t>
      </w:r>
    </w:p>
    <w:tbl>
      <w:tblPr>
        <w:tblStyle w:val="3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566B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38E5648D">
            <w:pPr>
              <w:jc w:val="center"/>
              <w:rPr>
                <w:rFonts w:ascii="宋体" w:hAnsi="宋体"/>
                <w:b/>
                <w:szCs w:val="21"/>
                <w:lang w:val="en-GB"/>
              </w:rPr>
            </w:pPr>
            <w:r>
              <w:rPr>
                <w:rFonts w:hint="eastAsia" w:ascii="宋体" w:hAnsi="宋体"/>
                <w:b/>
                <w:szCs w:val="21"/>
                <w:lang w:val="en-GB"/>
              </w:rPr>
              <w:t>序号</w:t>
            </w:r>
          </w:p>
        </w:tc>
        <w:tc>
          <w:tcPr>
            <w:tcW w:w="2823" w:type="dxa"/>
            <w:vAlign w:val="center"/>
          </w:tcPr>
          <w:p w14:paraId="5F664B09">
            <w:pPr>
              <w:jc w:val="center"/>
              <w:rPr>
                <w:rFonts w:ascii="宋体" w:hAnsi="宋体"/>
                <w:b/>
                <w:szCs w:val="21"/>
                <w:lang w:val="en-GB"/>
              </w:rPr>
            </w:pPr>
            <w:r>
              <w:rPr>
                <w:rFonts w:hint="eastAsia" w:ascii="宋体" w:hAnsi="宋体"/>
                <w:b/>
                <w:szCs w:val="21"/>
                <w:lang w:val="en-GB"/>
              </w:rPr>
              <w:t>情形</w:t>
            </w:r>
          </w:p>
        </w:tc>
        <w:tc>
          <w:tcPr>
            <w:tcW w:w="2552" w:type="dxa"/>
            <w:vAlign w:val="center"/>
          </w:tcPr>
          <w:p w14:paraId="31CF84C9">
            <w:pPr>
              <w:jc w:val="center"/>
              <w:rPr>
                <w:rFonts w:ascii="宋体" w:hAnsi="宋体"/>
                <w:b/>
                <w:szCs w:val="21"/>
                <w:lang w:val="en-GB"/>
              </w:rPr>
            </w:pPr>
            <w:r>
              <w:rPr>
                <w:rFonts w:hint="eastAsia" w:ascii="宋体" w:hAnsi="宋体"/>
                <w:b/>
                <w:szCs w:val="21"/>
              </w:rPr>
              <w:t>价格扣除</w:t>
            </w:r>
            <w:r>
              <w:rPr>
                <w:rFonts w:hint="eastAsia" w:ascii="宋体" w:hAnsi="宋体"/>
                <w:b/>
                <w:szCs w:val="21"/>
                <w:lang w:val="en-GB"/>
              </w:rPr>
              <w:t>比例</w:t>
            </w:r>
          </w:p>
        </w:tc>
        <w:tc>
          <w:tcPr>
            <w:tcW w:w="2835" w:type="dxa"/>
            <w:vAlign w:val="center"/>
          </w:tcPr>
          <w:p w14:paraId="0B83C6E7">
            <w:pPr>
              <w:jc w:val="center"/>
              <w:rPr>
                <w:rFonts w:ascii="宋体" w:hAnsi="宋体"/>
                <w:b/>
                <w:szCs w:val="21"/>
                <w:lang w:val="en-GB"/>
              </w:rPr>
            </w:pPr>
            <w:r>
              <w:rPr>
                <w:rFonts w:hint="eastAsia" w:ascii="宋体" w:hAnsi="宋体"/>
                <w:b/>
                <w:szCs w:val="21"/>
                <w:lang w:val="en-GB"/>
              </w:rPr>
              <w:t>计算公式</w:t>
            </w:r>
          </w:p>
        </w:tc>
      </w:tr>
      <w:tr w14:paraId="5667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2DACCE54">
            <w:pPr>
              <w:jc w:val="center"/>
              <w:rPr>
                <w:rFonts w:ascii="宋体" w:hAnsi="宋体"/>
                <w:b/>
                <w:szCs w:val="21"/>
                <w:lang w:val="en-GB"/>
              </w:rPr>
            </w:pPr>
            <w:r>
              <w:rPr>
                <w:rFonts w:hint="eastAsia" w:ascii="宋体" w:hAnsi="宋体"/>
                <w:b/>
                <w:szCs w:val="21"/>
                <w:lang w:val="en-GB"/>
              </w:rPr>
              <w:t>1</w:t>
            </w:r>
          </w:p>
        </w:tc>
        <w:tc>
          <w:tcPr>
            <w:tcW w:w="2823" w:type="dxa"/>
            <w:vAlign w:val="center"/>
          </w:tcPr>
          <w:p w14:paraId="41A1378C">
            <w:pPr>
              <w:jc w:val="center"/>
              <w:rPr>
                <w:rFonts w:ascii="宋体" w:hAnsi="宋体"/>
                <w:b/>
                <w:szCs w:val="21"/>
                <w:lang w:val="en-GB"/>
              </w:rPr>
            </w:pPr>
            <w:r>
              <w:rPr>
                <w:rFonts w:hint="eastAsia" w:ascii="宋体" w:hAnsi="宋体"/>
                <w:szCs w:val="21"/>
                <w:lang w:val="en-GB"/>
              </w:rPr>
              <w:t>非联合体投标人</w:t>
            </w:r>
          </w:p>
        </w:tc>
        <w:tc>
          <w:tcPr>
            <w:tcW w:w="2552" w:type="dxa"/>
            <w:vAlign w:val="center"/>
          </w:tcPr>
          <w:p w14:paraId="33C6874E">
            <w:pPr>
              <w:jc w:val="center"/>
              <w:rPr>
                <w:rFonts w:ascii="ˎ̥" w:hAnsi="ˎ̥"/>
                <w:szCs w:val="21"/>
              </w:rPr>
            </w:pPr>
            <w:r>
              <w:rPr>
                <w:rFonts w:hint="eastAsia" w:ascii="ˎ̥" w:hAnsi="ˎ̥"/>
                <w:szCs w:val="21"/>
              </w:rPr>
              <w:t>对小型和微型企业报价</w:t>
            </w:r>
          </w:p>
          <w:p w14:paraId="5CF5A3A3">
            <w:pPr>
              <w:jc w:val="center"/>
              <w:rPr>
                <w:rFonts w:ascii="宋体" w:hAnsi="宋体"/>
                <w:b/>
                <w:szCs w:val="21"/>
                <w:lang w:val="en-GB"/>
              </w:rPr>
            </w:pPr>
            <w:r>
              <w:rPr>
                <w:rFonts w:hint="eastAsia" w:ascii="ˎ̥" w:hAnsi="ˎ̥"/>
                <w:szCs w:val="21"/>
              </w:rPr>
              <w:t>扣除20%</w:t>
            </w:r>
          </w:p>
        </w:tc>
        <w:tc>
          <w:tcPr>
            <w:tcW w:w="2835" w:type="dxa"/>
            <w:vMerge w:val="restart"/>
            <w:shd w:val="clear" w:color="auto" w:fill="auto"/>
            <w:vAlign w:val="center"/>
          </w:tcPr>
          <w:p w14:paraId="3D5ECBC7">
            <w:pPr>
              <w:jc w:val="center"/>
              <w:rPr>
                <w:szCs w:val="21"/>
                <w:lang w:val="en-GB"/>
              </w:rPr>
            </w:pPr>
            <w:r>
              <w:rPr>
                <w:rFonts w:hint="eastAsia"/>
                <w:szCs w:val="21"/>
                <w:lang w:val="en-GB"/>
              </w:rPr>
              <w:t>评标价格＝</w:t>
            </w:r>
            <w:r>
              <w:rPr>
                <w:rFonts w:hint="eastAsia" w:ascii="ˎ̥" w:hAnsi="ˎ̥"/>
                <w:szCs w:val="21"/>
              </w:rPr>
              <w:t>小型和微型企业报价</w:t>
            </w:r>
            <w:r>
              <w:rPr>
                <w:rFonts w:hint="eastAsia" w:ascii="宋体" w:hAnsi="宋体"/>
                <w:szCs w:val="21"/>
                <w:lang w:val="en-GB"/>
              </w:rPr>
              <w:t>×（1-</w:t>
            </w:r>
            <w:r>
              <w:rPr>
                <w:rFonts w:hint="eastAsia" w:ascii="ˎ̥" w:hAnsi="ˎ̥"/>
                <w:szCs w:val="21"/>
              </w:rPr>
              <w:t>20</w:t>
            </w:r>
            <w:r>
              <w:rPr>
                <w:rFonts w:hint="eastAsia"/>
                <w:szCs w:val="21"/>
                <w:lang w:val="en-GB"/>
              </w:rPr>
              <w:t>%</w:t>
            </w:r>
            <w:r>
              <w:rPr>
                <w:rFonts w:hint="eastAsia" w:ascii="宋体" w:hAnsi="宋体"/>
                <w:szCs w:val="21"/>
                <w:lang w:val="en-GB"/>
              </w:rPr>
              <w:t>）</w:t>
            </w:r>
          </w:p>
          <w:p w14:paraId="536C109A">
            <w:pPr>
              <w:jc w:val="center"/>
              <w:rPr>
                <w:rFonts w:ascii="宋体" w:hAnsi="宋体"/>
                <w:b/>
                <w:szCs w:val="21"/>
                <w:lang w:val="en-GB"/>
              </w:rPr>
            </w:pPr>
          </w:p>
        </w:tc>
      </w:tr>
      <w:tr w14:paraId="7C1B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009F60AF">
            <w:pPr>
              <w:jc w:val="center"/>
              <w:rPr>
                <w:rFonts w:ascii="宋体" w:hAnsi="宋体"/>
                <w:b/>
                <w:szCs w:val="21"/>
                <w:lang w:val="en-GB"/>
              </w:rPr>
            </w:pPr>
            <w:r>
              <w:rPr>
                <w:rFonts w:hint="eastAsia" w:ascii="宋体" w:hAnsi="宋体"/>
                <w:b/>
                <w:szCs w:val="21"/>
                <w:lang w:val="en-GB"/>
              </w:rPr>
              <w:t>2</w:t>
            </w:r>
          </w:p>
        </w:tc>
        <w:tc>
          <w:tcPr>
            <w:tcW w:w="2823" w:type="dxa"/>
            <w:vAlign w:val="center"/>
          </w:tcPr>
          <w:p w14:paraId="1B972089">
            <w:pPr>
              <w:jc w:val="center"/>
              <w:rPr>
                <w:rFonts w:ascii="宋体" w:hAnsi="宋体"/>
                <w:szCs w:val="21"/>
                <w:lang w:val="en-GB"/>
              </w:rPr>
            </w:pPr>
            <w:r>
              <w:rPr>
                <w:rFonts w:hint="eastAsia" w:ascii="宋体" w:hAnsi="宋体"/>
                <w:szCs w:val="21"/>
                <w:lang w:val="en-GB"/>
              </w:rPr>
              <w:t>联合体各方均为</w:t>
            </w:r>
          </w:p>
          <w:p w14:paraId="33FEEEB1">
            <w:pPr>
              <w:jc w:val="center"/>
              <w:rPr>
                <w:rFonts w:ascii="宋体" w:hAnsi="宋体"/>
                <w:b/>
                <w:szCs w:val="21"/>
              </w:rPr>
            </w:pPr>
            <w:r>
              <w:rPr>
                <w:rFonts w:hint="eastAsia" w:ascii="宋体" w:hAnsi="宋体"/>
                <w:szCs w:val="21"/>
                <w:lang w:val="en-GB"/>
              </w:rPr>
              <w:t>小型、微型企业</w:t>
            </w:r>
          </w:p>
        </w:tc>
        <w:tc>
          <w:tcPr>
            <w:tcW w:w="2552" w:type="dxa"/>
            <w:vAlign w:val="center"/>
          </w:tcPr>
          <w:p w14:paraId="4A7A44AF">
            <w:pPr>
              <w:jc w:val="center"/>
              <w:rPr>
                <w:rFonts w:ascii="宋体" w:hAnsi="宋体"/>
                <w:szCs w:val="21"/>
              </w:rPr>
            </w:pPr>
            <w:r>
              <w:rPr>
                <w:rFonts w:hint="eastAsia" w:ascii="ˎ̥" w:hAnsi="ˎ̥"/>
                <w:szCs w:val="21"/>
              </w:rPr>
              <w:t>对小型和微型企业报价</w:t>
            </w:r>
          </w:p>
          <w:p w14:paraId="610774B5">
            <w:pPr>
              <w:jc w:val="center"/>
              <w:rPr>
                <w:rFonts w:ascii="宋体" w:hAnsi="宋体"/>
                <w:szCs w:val="21"/>
              </w:rPr>
            </w:pPr>
            <w:r>
              <w:rPr>
                <w:rFonts w:hint="eastAsia" w:ascii="宋体" w:hAnsi="宋体"/>
                <w:szCs w:val="21"/>
              </w:rPr>
              <w:t>扣除</w:t>
            </w:r>
            <w:r>
              <w:rPr>
                <w:rFonts w:hint="eastAsia" w:ascii="ˎ̥" w:hAnsi="ˎ̥"/>
                <w:szCs w:val="21"/>
              </w:rPr>
              <w:t>20</w:t>
            </w:r>
            <w:r>
              <w:rPr>
                <w:rFonts w:hint="eastAsia" w:ascii="宋体" w:hAnsi="宋体"/>
                <w:szCs w:val="21"/>
              </w:rPr>
              <w:t>%</w:t>
            </w:r>
          </w:p>
          <w:p w14:paraId="6F583B03">
            <w:pPr>
              <w:jc w:val="center"/>
              <w:rPr>
                <w:rFonts w:ascii="宋体" w:hAnsi="宋体"/>
                <w:b/>
                <w:szCs w:val="21"/>
                <w:lang w:val="en-GB"/>
              </w:rPr>
            </w:pPr>
            <w:r>
              <w:rPr>
                <w:rFonts w:hint="eastAsia" w:ascii="宋体" w:hAnsi="宋体"/>
                <w:szCs w:val="21"/>
              </w:rPr>
              <w:t>（不再享受序号3的价格折扣）</w:t>
            </w:r>
          </w:p>
        </w:tc>
        <w:tc>
          <w:tcPr>
            <w:tcW w:w="2835" w:type="dxa"/>
            <w:vMerge w:val="continue"/>
            <w:shd w:val="clear" w:color="auto" w:fill="auto"/>
          </w:tcPr>
          <w:p w14:paraId="6C5D69DB">
            <w:pPr>
              <w:rPr>
                <w:rFonts w:ascii="宋体" w:hAnsi="宋体"/>
                <w:szCs w:val="21"/>
                <w:lang w:val="en-GB"/>
              </w:rPr>
            </w:pPr>
          </w:p>
        </w:tc>
      </w:tr>
      <w:tr w14:paraId="1B8E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32D8EEC4">
            <w:pPr>
              <w:jc w:val="center"/>
              <w:rPr>
                <w:rFonts w:ascii="宋体" w:hAnsi="宋体"/>
                <w:b/>
                <w:szCs w:val="21"/>
                <w:lang w:val="en-GB"/>
              </w:rPr>
            </w:pPr>
            <w:r>
              <w:rPr>
                <w:rFonts w:hint="eastAsia" w:ascii="宋体" w:hAnsi="宋体"/>
                <w:b/>
                <w:szCs w:val="21"/>
                <w:lang w:val="en-GB"/>
              </w:rPr>
              <w:t>3</w:t>
            </w:r>
          </w:p>
        </w:tc>
        <w:tc>
          <w:tcPr>
            <w:tcW w:w="2823" w:type="dxa"/>
            <w:vAlign w:val="center"/>
          </w:tcPr>
          <w:p w14:paraId="0F8AA18B">
            <w:pPr>
              <w:jc w:val="center"/>
              <w:rPr>
                <w:rFonts w:ascii="宋体" w:hAnsi="宋体"/>
                <w:b/>
                <w:szCs w:val="21"/>
                <w:lang w:val="en-GB"/>
              </w:rPr>
            </w:pPr>
            <w:r>
              <w:rPr>
                <w:rFonts w:ascii="ˎ̥" w:hAnsi="ˎ̥"/>
                <w:szCs w:val="21"/>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14:paraId="406570DC">
            <w:pPr>
              <w:jc w:val="center"/>
              <w:rPr>
                <w:rFonts w:ascii="宋体" w:hAnsi="宋体"/>
                <w:b/>
                <w:szCs w:val="21"/>
                <w:lang w:val="en-GB"/>
              </w:rPr>
            </w:pPr>
            <w:r>
              <w:rPr>
                <w:rFonts w:ascii="ˎ̥" w:hAnsi="ˎ̥"/>
                <w:szCs w:val="21"/>
              </w:rPr>
              <w:t>对联合体或者大中型企业的报价</w:t>
            </w:r>
            <w:r>
              <w:rPr>
                <w:rFonts w:hint="eastAsia" w:ascii="宋体" w:hAnsi="宋体"/>
                <w:szCs w:val="21"/>
                <w:lang w:val="en-GB"/>
              </w:rPr>
              <w:t>扣除</w:t>
            </w:r>
            <w:r>
              <w:rPr>
                <w:rFonts w:hint="eastAsia" w:ascii="ˎ̥" w:hAnsi="ˎ̥"/>
                <w:szCs w:val="21"/>
              </w:rPr>
              <w:t>4</w:t>
            </w:r>
            <w:r>
              <w:rPr>
                <w:rFonts w:hint="eastAsia" w:ascii="宋体" w:hAnsi="宋体"/>
                <w:szCs w:val="21"/>
              </w:rPr>
              <w:t>%</w:t>
            </w:r>
          </w:p>
        </w:tc>
        <w:tc>
          <w:tcPr>
            <w:tcW w:w="2835" w:type="dxa"/>
            <w:shd w:val="clear" w:color="auto" w:fill="auto"/>
            <w:vAlign w:val="center"/>
          </w:tcPr>
          <w:p w14:paraId="577A10A0">
            <w:pPr>
              <w:jc w:val="center"/>
              <w:rPr>
                <w:rFonts w:ascii="宋体" w:hAnsi="宋体"/>
                <w:b/>
                <w:szCs w:val="21"/>
                <w:lang w:val="en-GB"/>
              </w:rPr>
            </w:pPr>
            <w:r>
              <w:rPr>
                <w:rFonts w:hint="eastAsia" w:ascii="宋体" w:hAnsi="宋体"/>
                <w:szCs w:val="21"/>
                <w:lang w:val="en-GB"/>
              </w:rPr>
              <w:t>评标价格＝投标报价×</w:t>
            </w:r>
            <w:r>
              <w:rPr>
                <w:rFonts w:hint="eastAsia" w:ascii="宋体" w:hAnsi="宋体"/>
                <w:szCs w:val="21"/>
              </w:rPr>
              <w:t>(1-</w:t>
            </w:r>
            <w:r>
              <w:rPr>
                <w:rFonts w:hint="eastAsia" w:ascii="ˎ̥" w:hAnsi="ˎ̥"/>
                <w:szCs w:val="21"/>
              </w:rPr>
              <w:t>4</w:t>
            </w:r>
            <w:r>
              <w:rPr>
                <w:rFonts w:hint="eastAsia"/>
                <w:szCs w:val="21"/>
                <w:lang w:val="en-GB"/>
              </w:rPr>
              <w:t>%)</w:t>
            </w:r>
          </w:p>
        </w:tc>
      </w:tr>
      <w:tr w14:paraId="2EA8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5378A0F">
            <w:pPr>
              <w:jc w:val="center"/>
              <w:rPr>
                <w:rFonts w:ascii="宋体" w:hAnsi="宋体"/>
                <w:b/>
                <w:szCs w:val="21"/>
                <w:lang w:val="en-GB"/>
              </w:rPr>
            </w:pPr>
            <w:r>
              <w:rPr>
                <w:rFonts w:hint="eastAsia" w:ascii="宋体" w:hAnsi="宋体"/>
                <w:b/>
                <w:szCs w:val="21"/>
                <w:lang w:val="en-GB"/>
              </w:rPr>
              <w:t>4</w:t>
            </w:r>
          </w:p>
        </w:tc>
        <w:tc>
          <w:tcPr>
            <w:tcW w:w="2823" w:type="dxa"/>
            <w:vAlign w:val="center"/>
          </w:tcPr>
          <w:p w14:paraId="54160478">
            <w:pPr>
              <w:jc w:val="center"/>
              <w:rPr>
                <w:rFonts w:ascii="宋体" w:hAnsi="宋体"/>
                <w:szCs w:val="21"/>
                <w:lang w:val="en-GB"/>
              </w:rPr>
            </w:pPr>
            <w:r>
              <w:rPr>
                <w:rFonts w:hint="eastAsia" w:ascii="宋体" w:hAnsi="宋体"/>
                <w:szCs w:val="21"/>
                <w:lang w:val="en-GB"/>
              </w:rPr>
              <w:t>监狱企业</w:t>
            </w:r>
          </w:p>
        </w:tc>
        <w:tc>
          <w:tcPr>
            <w:tcW w:w="2552" w:type="dxa"/>
            <w:vAlign w:val="center"/>
          </w:tcPr>
          <w:p w14:paraId="1DD020F0">
            <w:pPr>
              <w:jc w:val="center"/>
              <w:rPr>
                <w:rFonts w:ascii="宋体" w:hAnsi="宋体"/>
                <w:szCs w:val="21"/>
                <w:lang w:val="en-GB"/>
              </w:rPr>
            </w:pPr>
            <w:r>
              <w:rPr>
                <w:rFonts w:hint="eastAsia" w:ascii="宋体" w:hAnsi="宋体"/>
                <w:szCs w:val="21"/>
                <w:lang w:val="en-GB"/>
              </w:rPr>
              <w:t>对监狱企业产品价格扣除</w:t>
            </w:r>
            <w:r>
              <w:rPr>
                <w:rFonts w:hint="eastAsia" w:ascii="ˎ̥" w:hAnsi="ˎ̥"/>
                <w:szCs w:val="21"/>
              </w:rPr>
              <w:t>20</w:t>
            </w:r>
            <w:r>
              <w:rPr>
                <w:rFonts w:hint="eastAsia" w:ascii="宋体" w:hAnsi="宋体"/>
                <w:szCs w:val="21"/>
              </w:rPr>
              <w:t>%</w:t>
            </w:r>
          </w:p>
        </w:tc>
        <w:tc>
          <w:tcPr>
            <w:tcW w:w="2835" w:type="dxa"/>
            <w:shd w:val="clear" w:color="auto" w:fill="auto"/>
            <w:vAlign w:val="center"/>
          </w:tcPr>
          <w:p w14:paraId="146311ED">
            <w:pPr>
              <w:jc w:val="center"/>
              <w:rPr>
                <w:rFonts w:ascii="宋体" w:hAnsi="宋体"/>
                <w:szCs w:val="21"/>
                <w:lang w:val="en-GB"/>
              </w:rPr>
            </w:pPr>
            <w:r>
              <w:rPr>
                <w:rFonts w:hint="eastAsia"/>
                <w:szCs w:val="21"/>
                <w:lang w:val="en-GB"/>
              </w:rPr>
              <w:t>评标价格＝投标报价—</w:t>
            </w:r>
            <w:r>
              <w:rPr>
                <w:rFonts w:hint="eastAsia"/>
                <w:szCs w:val="21"/>
              </w:rPr>
              <w:t>监狱企业产品的价格</w:t>
            </w:r>
            <w:r>
              <w:rPr>
                <w:rFonts w:hint="eastAsia" w:ascii="宋体" w:hAnsi="宋体"/>
                <w:szCs w:val="21"/>
                <w:lang w:val="en-GB"/>
              </w:rPr>
              <w:t>×</w:t>
            </w:r>
            <w:r>
              <w:rPr>
                <w:rFonts w:hint="eastAsia" w:ascii="ˎ̥" w:hAnsi="ˎ̥"/>
                <w:szCs w:val="21"/>
              </w:rPr>
              <w:t>20</w:t>
            </w:r>
            <w:r>
              <w:rPr>
                <w:rFonts w:hint="eastAsia"/>
                <w:szCs w:val="21"/>
                <w:lang w:val="en-GB"/>
              </w:rPr>
              <w:t>%</w:t>
            </w:r>
          </w:p>
        </w:tc>
      </w:tr>
      <w:tr w14:paraId="5CBD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67897820">
            <w:pPr>
              <w:jc w:val="center"/>
              <w:rPr>
                <w:rFonts w:ascii="宋体" w:hAnsi="宋体"/>
                <w:b/>
                <w:szCs w:val="21"/>
                <w:lang w:val="en-GB"/>
              </w:rPr>
            </w:pPr>
            <w:r>
              <w:rPr>
                <w:rFonts w:hint="eastAsia" w:ascii="宋体" w:hAnsi="宋体"/>
                <w:b/>
                <w:szCs w:val="21"/>
                <w:lang w:val="en-GB"/>
              </w:rPr>
              <w:t>5</w:t>
            </w:r>
          </w:p>
        </w:tc>
        <w:tc>
          <w:tcPr>
            <w:tcW w:w="2823" w:type="dxa"/>
            <w:vAlign w:val="center"/>
          </w:tcPr>
          <w:p w14:paraId="201196C3">
            <w:pPr>
              <w:jc w:val="center"/>
              <w:rPr>
                <w:rFonts w:ascii="宋体" w:hAnsi="宋体"/>
                <w:szCs w:val="21"/>
                <w:lang w:val="en-GB"/>
              </w:rPr>
            </w:pPr>
            <w:r>
              <w:rPr>
                <w:rFonts w:hint="eastAsia" w:ascii="宋体" w:hAnsi="宋体"/>
                <w:szCs w:val="21"/>
                <w:lang w:val="en-GB"/>
              </w:rPr>
              <w:t>残疾人福利性单位</w:t>
            </w:r>
          </w:p>
        </w:tc>
        <w:tc>
          <w:tcPr>
            <w:tcW w:w="2552" w:type="dxa"/>
            <w:vAlign w:val="center"/>
          </w:tcPr>
          <w:p w14:paraId="0CF164C7">
            <w:pPr>
              <w:jc w:val="center"/>
              <w:rPr>
                <w:rFonts w:ascii="宋体" w:hAnsi="宋体"/>
                <w:szCs w:val="21"/>
                <w:lang w:val="en-GB"/>
              </w:rPr>
            </w:pPr>
            <w:r>
              <w:rPr>
                <w:rFonts w:hint="eastAsia" w:ascii="宋体" w:hAnsi="宋体"/>
                <w:szCs w:val="21"/>
                <w:lang w:val="en-GB"/>
              </w:rPr>
              <w:t>对残疾人福利性单位产品价格扣除</w:t>
            </w:r>
            <w:r>
              <w:rPr>
                <w:rFonts w:hint="eastAsia" w:ascii="ˎ̥" w:hAnsi="ˎ̥"/>
                <w:szCs w:val="21"/>
              </w:rPr>
              <w:t>20</w:t>
            </w:r>
            <w:r>
              <w:rPr>
                <w:rFonts w:hint="eastAsia" w:ascii="宋体" w:hAnsi="宋体"/>
                <w:szCs w:val="21"/>
              </w:rPr>
              <w:t>%</w:t>
            </w:r>
          </w:p>
        </w:tc>
        <w:tc>
          <w:tcPr>
            <w:tcW w:w="2835" w:type="dxa"/>
            <w:shd w:val="clear" w:color="auto" w:fill="auto"/>
            <w:vAlign w:val="center"/>
          </w:tcPr>
          <w:p w14:paraId="030B1D05">
            <w:pPr>
              <w:jc w:val="center"/>
              <w:rPr>
                <w:szCs w:val="21"/>
                <w:lang w:val="en-GB"/>
              </w:rPr>
            </w:pPr>
            <w:r>
              <w:rPr>
                <w:rFonts w:hint="eastAsia"/>
                <w:szCs w:val="21"/>
                <w:lang w:val="en-GB"/>
              </w:rPr>
              <w:t>评标价格＝投标报价—</w:t>
            </w:r>
            <w:r>
              <w:rPr>
                <w:rFonts w:hint="eastAsia"/>
                <w:szCs w:val="21"/>
              </w:rPr>
              <w:t>残疾人福利性单位产品的价格</w:t>
            </w:r>
            <w:r>
              <w:rPr>
                <w:rFonts w:hint="eastAsia" w:ascii="宋体" w:hAnsi="宋体"/>
                <w:szCs w:val="21"/>
                <w:lang w:val="en-GB"/>
              </w:rPr>
              <w:t>×</w:t>
            </w:r>
            <w:r>
              <w:rPr>
                <w:rFonts w:hint="eastAsia" w:ascii="ˎ̥" w:hAnsi="ˎ̥"/>
                <w:szCs w:val="21"/>
              </w:rPr>
              <w:t>20</w:t>
            </w:r>
            <w:r>
              <w:rPr>
                <w:rFonts w:hint="eastAsia"/>
                <w:szCs w:val="21"/>
                <w:lang w:val="en-GB"/>
              </w:rPr>
              <w:t>%</w:t>
            </w:r>
          </w:p>
        </w:tc>
      </w:tr>
      <w:tr w14:paraId="5A40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8931" w:type="dxa"/>
            <w:gridSpan w:val="4"/>
            <w:vAlign w:val="center"/>
          </w:tcPr>
          <w:p w14:paraId="4C2E279A">
            <w:pPr>
              <w:widowControl/>
              <w:adjustRightInd w:val="0"/>
              <w:spacing w:line="360" w:lineRule="auto"/>
              <w:ind w:left="-2" w:leftChars="-1" w:firstLine="420" w:firstLineChars="200"/>
              <w:jc w:val="left"/>
              <w:rPr>
                <w:rFonts w:cs="仿宋_GB2312" w:asciiTheme="minorEastAsia" w:hAnsiTheme="minorEastAsia"/>
                <w:szCs w:val="21"/>
                <w:lang w:val="zh-CN"/>
              </w:rPr>
            </w:pPr>
            <w:r>
              <w:rPr>
                <w:rFonts w:hint="eastAsia" w:cs="仿宋_GB2312" w:asciiTheme="minorEastAsia" w:hAnsiTheme="minorEastAsia"/>
                <w:szCs w:val="21"/>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2F0D416E">
            <w:pPr>
              <w:widowControl/>
              <w:adjustRightInd w:val="0"/>
              <w:spacing w:line="360" w:lineRule="auto"/>
              <w:ind w:left="-2" w:leftChars="-1" w:firstLine="420" w:firstLineChars="200"/>
              <w:jc w:val="left"/>
              <w:rPr>
                <w:rFonts w:cs="仿宋_GB2312" w:asciiTheme="minorEastAsia" w:hAnsiTheme="minorEastAsia"/>
                <w:szCs w:val="21"/>
                <w:lang w:val="zh-CN"/>
              </w:rPr>
            </w:pPr>
            <w:r>
              <w:rPr>
                <w:rFonts w:hint="eastAsia" w:cs="仿宋_GB2312" w:asciiTheme="minorEastAsia" w:hAnsiTheme="minorEastAsia"/>
                <w:szCs w:val="21"/>
                <w:lang w:val="zh-CN"/>
              </w:rPr>
              <w:t>2、</w:t>
            </w:r>
            <w:r>
              <w:rPr>
                <w:rFonts w:cs="仿宋_GB2312" w:asciiTheme="minorEastAsia" w:hAnsiTheme="minorEastAsia"/>
                <w:szCs w:val="21"/>
                <w:lang w:val="zh-CN"/>
              </w:rPr>
              <w:t>经评标委员会</w:t>
            </w:r>
            <w:r>
              <w:rPr>
                <w:rFonts w:hint="eastAsia" w:cs="仿宋_GB2312" w:asciiTheme="minorEastAsia" w:hAnsiTheme="minorEastAsia"/>
                <w:szCs w:val="21"/>
                <w:lang w:val="zh-CN"/>
              </w:rPr>
              <w:t>审查、评价</w:t>
            </w:r>
            <w:r>
              <w:rPr>
                <w:rFonts w:cs="仿宋_GB2312" w:asciiTheme="minorEastAsia" w:hAnsiTheme="minorEastAsia"/>
                <w:szCs w:val="21"/>
                <w:lang w:val="zh-CN"/>
              </w:rPr>
              <w:t>，</w:t>
            </w:r>
            <w:r>
              <w:rPr>
                <w:rFonts w:hint="eastAsia" w:cs="仿宋_GB2312" w:asciiTheme="minorEastAsia" w:hAnsiTheme="minorEastAsia"/>
                <w:szCs w:val="21"/>
                <w:lang w:val="zh-CN"/>
              </w:rPr>
              <w:t>投标文件符合</w:t>
            </w:r>
            <w:r>
              <w:rPr>
                <w:rFonts w:cs="仿宋_GB2312" w:asciiTheme="minorEastAsia" w:hAnsiTheme="minorEastAsia"/>
                <w:szCs w:val="21"/>
                <w:lang w:val="zh-CN"/>
              </w:rPr>
              <w:t>招标文件</w:t>
            </w:r>
            <w:r>
              <w:rPr>
                <w:rFonts w:hint="eastAsia" w:cs="仿宋_GB2312" w:asciiTheme="minorEastAsia" w:hAnsiTheme="minorEastAsia"/>
                <w:szCs w:val="21"/>
                <w:lang w:val="zh-CN"/>
              </w:rPr>
              <w:t>实质性</w:t>
            </w:r>
            <w:r>
              <w:rPr>
                <w:rFonts w:cs="仿宋_GB2312" w:asciiTheme="minorEastAsia" w:hAnsiTheme="minorEastAsia"/>
                <w:szCs w:val="21"/>
                <w:lang w:val="zh-CN"/>
              </w:rPr>
              <w:t>要求且</w:t>
            </w:r>
            <w:r>
              <w:rPr>
                <w:rFonts w:hint="eastAsia" w:cs="仿宋_GB2312" w:asciiTheme="minorEastAsia" w:hAnsiTheme="minorEastAsia"/>
                <w:szCs w:val="21"/>
                <w:lang w:val="zh-CN"/>
              </w:rPr>
              <w:t>进行了政策性价格扣除后，</w:t>
            </w:r>
            <w:r>
              <w:rPr>
                <w:rFonts w:cs="仿宋_GB2312" w:asciiTheme="minorEastAsia" w:hAnsiTheme="minorEastAsia"/>
                <w:szCs w:val="21"/>
                <w:lang w:val="zh-CN"/>
              </w:rPr>
              <w:t>以</w:t>
            </w:r>
            <w:r>
              <w:rPr>
                <w:rFonts w:hint="eastAsia" w:cs="仿宋_GB2312" w:asciiTheme="minorEastAsia" w:hAnsiTheme="minorEastAsia"/>
                <w:szCs w:val="21"/>
                <w:lang w:val="zh-CN"/>
              </w:rPr>
              <w:t>评标价格的</w:t>
            </w:r>
            <w:r>
              <w:rPr>
                <w:rFonts w:cs="仿宋_GB2312" w:asciiTheme="minorEastAsia" w:hAnsiTheme="minorEastAsia"/>
                <w:szCs w:val="21"/>
                <w:lang w:val="zh-CN"/>
              </w:rPr>
              <w:t>最低价者定为评标基准价，其价格分为满分。其他投标人的价格分统一按下列公式</w:t>
            </w:r>
            <w:r>
              <w:rPr>
                <w:rFonts w:hint="eastAsia" w:cs="仿宋_GB2312" w:asciiTheme="minorEastAsia" w:hAnsiTheme="minorEastAsia"/>
                <w:szCs w:val="21"/>
                <w:lang w:val="zh-CN"/>
              </w:rPr>
              <w:t>计算</w:t>
            </w:r>
            <w:r>
              <w:rPr>
                <w:rFonts w:cs="仿宋_GB2312" w:asciiTheme="minorEastAsia" w:hAnsiTheme="minorEastAsia"/>
                <w:szCs w:val="21"/>
                <w:lang w:val="zh-CN"/>
              </w:rPr>
              <w:t>。即：</w:t>
            </w:r>
          </w:p>
          <w:p w14:paraId="02174C6A">
            <w:pPr>
              <w:widowControl/>
              <w:adjustRightInd w:val="0"/>
              <w:spacing w:line="360" w:lineRule="auto"/>
              <w:ind w:left="-88" w:leftChars="-42" w:firstLine="449" w:firstLineChars="214"/>
              <w:jc w:val="left"/>
              <w:rPr>
                <w:rFonts w:cs="仿宋_GB2312" w:asciiTheme="minorEastAsia" w:hAnsiTheme="minorEastAsia"/>
                <w:szCs w:val="21"/>
                <w:lang w:val="zh-CN"/>
              </w:rPr>
            </w:pPr>
            <w:r>
              <w:rPr>
                <w:rFonts w:cs="仿宋_GB2312" w:asciiTheme="minorEastAsia" w:hAnsiTheme="minorEastAsia"/>
                <w:szCs w:val="21"/>
                <w:lang w:val="zh-CN"/>
              </w:rPr>
              <w:t>评标基准价</w:t>
            </w:r>
            <w:r>
              <w:rPr>
                <w:rFonts w:hint="eastAsia" w:cs="仿宋_GB2312" w:asciiTheme="minorEastAsia" w:hAnsiTheme="minorEastAsia"/>
                <w:szCs w:val="21"/>
                <w:lang w:val="zh-CN"/>
              </w:rPr>
              <w:t>=评标价格的最低价</w:t>
            </w:r>
          </w:p>
          <w:p w14:paraId="06C0F6A9">
            <w:pPr>
              <w:adjustRightInd w:val="0"/>
              <w:spacing w:line="360" w:lineRule="auto"/>
              <w:ind w:left="-88" w:leftChars="-42" w:firstLine="449" w:firstLineChars="214"/>
              <w:jc w:val="left"/>
              <w:rPr>
                <w:rFonts w:cs="仿宋_GB2312" w:asciiTheme="minorEastAsia" w:hAnsiTheme="minorEastAsia"/>
                <w:szCs w:val="21"/>
                <w:lang w:val="zh-CN"/>
              </w:rPr>
            </w:pPr>
            <w:r>
              <w:rPr>
                <w:rFonts w:cs="仿宋_GB2312" w:asciiTheme="minorEastAsia" w:hAnsiTheme="minorEastAsia"/>
                <w:szCs w:val="21"/>
                <w:lang w:val="zh-CN"/>
              </w:rPr>
              <w:t>其他投标报价得分</w:t>
            </w:r>
            <w:r>
              <w:rPr>
                <w:rFonts w:hint="eastAsia" w:cs="仿宋_GB2312" w:asciiTheme="minorEastAsia" w:hAnsiTheme="minorEastAsia"/>
                <w:szCs w:val="21"/>
                <w:lang w:val="zh-CN"/>
              </w:rPr>
              <w:t>=（</w:t>
            </w:r>
            <w:r>
              <w:rPr>
                <w:rFonts w:cs="仿宋_GB2312" w:asciiTheme="minorEastAsia" w:hAnsiTheme="minorEastAsia"/>
                <w:szCs w:val="21"/>
                <w:lang w:val="zh-CN"/>
              </w:rPr>
              <w:t>评标基准价</w:t>
            </w:r>
            <w:r>
              <w:rPr>
                <w:rFonts w:hint="eastAsia" w:cs="仿宋_GB2312" w:asciiTheme="minorEastAsia" w:hAnsiTheme="minorEastAsia"/>
                <w:szCs w:val="21"/>
                <w:lang w:val="zh-CN"/>
              </w:rPr>
              <w:t>/评标价格）</w:t>
            </w:r>
            <w:r>
              <w:rPr>
                <w:rFonts w:cs="仿宋_GB2312" w:asciiTheme="minorEastAsia" w:hAnsiTheme="minorEastAsia"/>
                <w:szCs w:val="21"/>
                <w:lang w:val="zh-CN"/>
              </w:rPr>
              <w:t>×</w:t>
            </w:r>
            <w:r>
              <w:rPr>
                <w:rFonts w:hint="eastAsia" w:cs="仿宋_GB2312" w:asciiTheme="minorEastAsia" w:hAnsiTheme="minorEastAsia"/>
                <w:szCs w:val="21"/>
                <w:lang w:val="zh-CN"/>
              </w:rPr>
              <w:t>评标标准中价格分值</w:t>
            </w:r>
          </w:p>
        </w:tc>
      </w:tr>
    </w:tbl>
    <w:p w14:paraId="521CD204">
      <w:pPr>
        <w:spacing w:line="360" w:lineRule="auto"/>
        <w:rPr>
          <w:rFonts w:ascii="宋体" w:hAnsi="宋体"/>
          <w:bCs/>
          <w:sz w:val="24"/>
          <w:szCs w:val="24"/>
          <w:lang w:val="en-GB"/>
        </w:rPr>
      </w:pPr>
      <w:r>
        <w:rPr>
          <w:rFonts w:hint="eastAsia" w:ascii="宋体" w:hAnsi="宋体"/>
          <w:bCs/>
          <w:sz w:val="24"/>
          <w:szCs w:val="24"/>
          <w:lang w:val="en-GB"/>
        </w:rPr>
        <w:t>备注：</w:t>
      </w:r>
    </w:p>
    <w:p w14:paraId="62F0515A">
      <w:pPr>
        <w:spacing w:line="360" w:lineRule="auto"/>
        <w:ind w:firstLine="480" w:firstLineChars="200"/>
        <w:rPr>
          <w:rFonts w:ascii="宋体" w:hAnsi="宋体"/>
          <w:bCs/>
          <w:sz w:val="24"/>
          <w:szCs w:val="24"/>
          <w:lang w:val="en-GB"/>
        </w:rPr>
      </w:pPr>
      <w:r>
        <w:rPr>
          <w:rFonts w:hint="eastAsia" w:ascii="宋体" w:hAnsi="宋体"/>
          <w:bCs/>
          <w:sz w:val="24"/>
          <w:szCs w:val="24"/>
          <w:lang w:val="en-GB"/>
        </w:rPr>
        <w:t>a、不接受联合体投标的项目，本表中第2项、第3项情形不适用。</w:t>
      </w:r>
    </w:p>
    <w:p w14:paraId="6CA6FCDB">
      <w:pPr>
        <w:spacing w:line="360" w:lineRule="auto"/>
        <w:ind w:firstLine="480" w:firstLineChars="200"/>
        <w:rPr>
          <w:rFonts w:ascii="宋体" w:hAnsi="宋体"/>
          <w:bCs/>
          <w:sz w:val="24"/>
          <w:szCs w:val="24"/>
          <w:lang w:val="en-GB"/>
        </w:rPr>
      </w:pPr>
      <w:r>
        <w:rPr>
          <w:rFonts w:hint="eastAsia" w:ascii="宋体" w:hAnsi="宋体"/>
          <w:bCs/>
          <w:sz w:val="24"/>
          <w:szCs w:val="24"/>
          <w:lang w:val="en-GB"/>
        </w:rPr>
        <w:t>b、小型和微型企业产品包括货物及其提供的服务与工程。</w:t>
      </w:r>
    </w:p>
    <w:p w14:paraId="04CF13A7">
      <w:pPr>
        <w:spacing w:line="360" w:lineRule="auto"/>
        <w:ind w:firstLine="480" w:firstLineChars="200"/>
        <w:rPr>
          <w:rFonts w:ascii="宋体" w:hAnsi="宋体"/>
          <w:bCs/>
          <w:sz w:val="24"/>
          <w:szCs w:val="24"/>
          <w:lang w:val="en-GB"/>
        </w:rPr>
      </w:pPr>
      <w:r>
        <w:rPr>
          <w:rFonts w:hint="eastAsia" w:ascii="宋体" w:hAnsi="宋体"/>
          <w:bCs/>
          <w:sz w:val="24"/>
          <w:szCs w:val="24"/>
          <w:lang w:val="en-GB"/>
        </w:rPr>
        <w:t>c、中小企业、残疾人福利性单位提供其他企业制造的货物的，则该货物的制造商也必须为上述企业，否则不能享受价格优惠。</w:t>
      </w:r>
    </w:p>
    <w:p w14:paraId="622ADB2F">
      <w:pPr>
        <w:spacing w:line="360" w:lineRule="auto"/>
        <w:ind w:firstLine="480" w:firstLineChars="200"/>
        <w:rPr>
          <w:rFonts w:ascii="宋体" w:hAnsi="宋体"/>
          <w:bCs/>
          <w:sz w:val="24"/>
          <w:szCs w:val="24"/>
          <w:lang w:val="en-GB"/>
        </w:rPr>
      </w:pPr>
      <w:r>
        <w:rPr>
          <w:rFonts w:hint="eastAsia" w:ascii="宋体" w:hAnsi="宋体"/>
          <w:bCs/>
          <w:sz w:val="24"/>
          <w:szCs w:val="24"/>
          <w:lang w:val="en-GB"/>
        </w:rPr>
        <w:t>d、残疾人福利性单位属于小型、微型企业的，不重复享受政策。</w:t>
      </w:r>
    </w:p>
    <w:p w14:paraId="5B56D5B6">
      <w:pPr>
        <w:spacing w:line="360" w:lineRule="auto"/>
        <w:ind w:firstLine="480" w:firstLineChars="200"/>
        <w:rPr>
          <w:rFonts w:ascii="宋体" w:hAnsi="宋体"/>
          <w:bCs/>
          <w:sz w:val="24"/>
          <w:szCs w:val="24"/>
          <w:lang w:val="en-GB"/>
        </w:rPr>
      </w:pPr>
      <w:r>
        <w:rPr>
          <w:rFonts w:ascii="宋体" w:hAnsi="宋体"/>
          <w:bCs/>
          <w:sz w:val="24"/>
          <w:szCs w:val="24"/>
          <w:lang w:val="en-GB"/>
        </w:rPr>
        <w:t>e</w:t>
      </w:r>
      <w:r>
        <w:rPr>
          <w:rFonts w:hint="eastAsia" w:ascii="宋体" w:hAnsi="宋体"/>
          <w:bCs/>
          <w:sz w:val="24"/>
          <w:szCs w:val="24"/>
          <w:lang w:val="en-GB"/>
        </w:rPr>
        <w:t>、小型和微型企业不包括民办非企业单位。</w:t>
      </w:r>
    </w:p>
    <w:p w14:paraId="0EA7095F">
      <w:pPr>
        <w:pStyle w:val="19"/>
        <w:spacing w:line="360" w:lineRule="auto"/>
        <w:ind w:firstLine="354" w:firstLineChars="147"/>
        <w:contextualSpacing/>
        <w:rPr>
          <w:rFonts w:ascii="宋体" w:hAnsi="宋体" w:cs="仿宋_GB2312"/>
          <w:sz w:val="24"/>
          <w:szCs w:val="24"/>
          <w:lang w:val="zh-CN"/>
        </w:rPr>
      </w:pPr>
      <w:r>
        <w:rPr>
          <w:rFonts w:hint="eastAsia" w:ascii="宋体" w:hAnsi="宋体" w:cs="仿宋_GB2312"/>
          <w:b/>
          <w:sz w:val="24"/>
          <w:szCs w:val="24"/>
          <w:lang w:val="zh-CN"/>
        </w:rPr>
        <w:t>（</w:t>
      </w:r>
      <w:r>
        <w:rPr>
          <w:rFonts w:hint="eastAsia" w:ascii="宋体" w:hAnsi="宋体" w:cs="仿宋_GB2312"/>
          <w:b/>
          <w:sz w:val="24"/>
          <w:szCs w:val="24"/>
        </w:rPr>
        <w:t>9</w:t>
      </w:r>
      <w:r>
        <w:rPr>
          <w:rFonts w:hint="eastAsia" w:ascii="宋体" w:hAnsi="宋体" w:cs="仿宋_GB2312"/>
          <w:b/>
          <w:sz w:val="24"/>
          <w:szCs w:val="24"/>
          <w:lang w:val="zh-CN"/>
        </w:rPr>
        <w:t>）</w:t>
      </w:r>
      <w:r>
        <w:rPr>
          <w:rFonts w:ascii="宋体" w:hAnsi="宋体" w:cs="仿宋_GB2312"/>
          <w:b/>
          <w:sz w:val="24"/>
          <w:szCs w:val="24"/>
          <w:lang w:val="zh-CN"/>
        </w:rPr>
        <w:t>评标结果汇总完成后，除下列情形外，任何人不得修改评标结果：</w:t>
      </w:r>
    </w:p>
    <w:p w14:paraId="717DB0C6">
      <w:pPr>
        <w:spacing w:line="360" w:lineRule="auto"/>
        <w:ind w:firstLine="480" w:firstLineChars="200"/>
        <w:rPr>
          <w:rFonts w:ascii="宋体" w:hAnsi="宋体"/>
          <w:bCs/>
          <w:sz w:val="24"/>
          <w:szCs w:val="24"/>
          <w:lang w:val="en-GB"/>
        </w:rPr>
      </w:pPr>
      <w:r>
        <w:rPr>
          <w:rFonts w:hint="eastAsia" w:ascii="宋体" w:hAnsi="宋体"/>
          <w:bCs/>
          <w:sz w:val="24"/>
          <w:szCs w:val="24"/>
          <w:lang w:val="en-GB"/>
        </w:rPr>
        <w:t xml:space="preserve">1） </w:t>
      </w:r>
      <w:r>
        <w:rPr>
          <w:rFonts w:ascii="宋体" w:hAnsi="宋体"/>
          <w:bCs/>
          <w:sz w:val="24"/>
          <w:szCs w:val="24"/>
          <w:lang w:val="en-GB"/>
        </w:rPr>
        <w:t>分值汇总计算错误的；</w:t>
      </w:r>
    </w:p>
    <w:p w14:paraId="7484B979">
      <w:pPr>
        <w:spacing w:line="360" w:lineRule="auto"/>
        <w:ind w:firstLine="480" w:firstLineChars="200"/>
        <w:rPr>
          <w:rFonts w:ascii="宋体" w:hAnsi="宋体"/>
          <w:bCs/>
          <w:sz w:val="24"/>
          <w:szCs w:val="24"/>
          <w:lang w:val="en-GB"/>
        </w:rPr>
      </w:pPr>
      <w:r>
        <w:rPr>
          <w:rFonts w:hint="eastAsia" w:ascii="宋体" w:hAnsi="宋体"/>
          <w:bCs/>
          <w:sz w:val="24"/>
          <w:szCs w:val="24"/>
          <w:lang w:val="en-GB"/>
        </w:rPr>
        <w:t xml:space="preserve">2） </w:t>
      </w:r>
      <w:r>
        <w:rPr>
          <w:rFonts w:ascii="宋体" w:hAnsi="宋体"/>
          <w:bCs/>
          <w:sz w:val="24"/>
          <w:szCs w:val="24"/>
          <w:lang w:val="en-GB"/>
        </w:rPr>
        <w:t>分项评分超出评分标准范围的；</w:t>
      </w:r>
    </w:p>
    <w:p w14:paraId="56FAA7A6">
      <w:pPr>
        <w:spacing w:line="360" w:lineRule="auto"/>
        <w:ind w:firstLine="480" w:firstLineChars="200"/>
        <w:rPr>
          <w:rFonts w:ascii="宋体" w:hAnsi="宋体"/>
          <w:bCs/>
          <w:sz w:val="24"/>
          <w:szCs w:val="24"/>
          <w:lang w:val="en-GB"/>
        </w:rPr>
      </w:pPr>
      <w:r>
        <w:rPr>
          <w:rFonts w:hint="eastAsia" w:ascii="宋体" w:hAnsi="宋体"/>
          <w:bCs/>
          <w:sz w:val="24"/>
          <w:szCs w:val="24"/>
          <w:lang w:val="en-GB"/>
        </w:rPr>
        <w:t xml:space="preserve">3） </w:t>
      </w:r>
      <w:r>
        <w:rPr>
          <w:rFonts w:ascii="宋体" w:hAnsi="宋体"/>
          <w:bCs/>
          <w:sz w:val="24"/>
          <w:szCs w:val="24"/>
          <w:lang w:val="en-GB"/>
        </w:rPr>
        <w:t>评标委员会成员对客观评审因素评分不一致的；</w:t>
      </w:r>
    </w:p>
    <w:p w14:paraId="7371B9A4">
      <w:pPr>
        <w:spacing w:line="360" w:lineRule="auto"/>
        <w:ind w:firstLine="480" w:firstLineChars="200"/>
        <w:rPr>
          <w:rFonts w:ascii="宋体" w:hAnsi="宋体"/>
          <w:bCs/>
          <w:sz w:val="24"/>
          <w:szCs w:val="24"/>
          <w:lang w:val="en-GB"/>
        </w:rPr>
      </w:pPr>
      <w:r>
        <w:rPr>
          <w:rFonts w:hint="eastAsia" w:ascii="宋体" w:hAnsi="宋体"/>
          <w:bCs/>
          <w:sz w:val="24"/>
          <w:szCs w:val="24"/>
          <w:lang w:val="en-GB"/>
        </w:rPr>
        <w:t xml:space="preserve">4） </w:t>
      </w:r>
      <w:r>
        <w:rPr>
          <w:rFonts w:ascii="宋体" w:hAnsi="宋体"/>
          <w:bCs/>
          <w:sz w:val="24"/>
          <w:szCs w:val="24"/>
          <w:lang w:val="en-GB"/>
        </w:rPr>
        <w:t>经评标委员会认定评分畸高、畸低的。</w:t>
      </w:r>
    </w:p>
    <w:p w14:paraId="2BBF2EF0">
      <w:pPr>
        <w:spacing w:line="360" w:lineRule="auto"/>
        <w:ind w:firstLine="480" w:firstLineChars="200"/>
        <w:rPr>
          <w:rFonts w:ascii="宋体" w:hAnsi="宋体"/>
          <w:bCs/>
          <w:sz w:val="24"/>
          <w:szCs w:val="24"/>
          <w:lang w:val="en-GB"/>
        </w:rPr>
      </w:pPr>
      <w:r>
        <w:rPr>
          <w:rFonts w:ascii="宋体" w:hAnsi="宋体"/>
          <w:bCs/>
          <w:sz w:val="24"/>
          <w:szCs w:val="24"/>
          <w:lang w:val="en-GB"/>
        </w:rPr>
        <w:t>评标报告签署前，经复核发现存在以上情形之一的，评标委员会应当当场修</w:t>
      </w:r>
      <w:r>
        <w:rPr>
          <w:rFonts w:ascii="宋体" w:hAnsi="宋体" w:cs="仿宋_GB2312"/>
          <w:sz w:val="24"/>
          <w:szCs w:val="24"/>
          <w:lang w:val="zh-CN"/>
        </w:rPr>
        <w:t>改评标结</w:t>
      </w:r>
      <w:r>
        <w:rPr>
          <w:rFonts w:ascii="宋体" w:hAnsi="宋体"/>
          <w:bCs/>
          <w:sz w:val="24"/>
          <w:szCs w:val="24"/>
          <w:lang w:val="en-GB"/>
        </w:rPr>
        <w:t>果，并在评标报告中记载；评标报告签署后，采购人或者采购代理机构发现存在以上情形之一的，应当组织原评标委员会进行重新评审，重新评审改变评标结果的，书面报告本级财政部门。</w:t>
      </w:r>
    </w:p>
    <w:p w14:paraId="10BE58E6">
      <w:pPr>
        <w:spacing w:line="360" w:lineRule="auto"/>
        <w:ind w:firstLine="480" w:firstLineChars="200"/>
        <w:rPr>
          <w:rFonts w:ascii="宋体" w:hAnsi="宋体"/>
          <w:bCs/>
          <w:sz w:val="24"/>
          <w:szCs w:val="24"/>
          <w:lang w:val="en-GB"/>
        </w:rPr>
      </w:pPr>
      <w:r>
        <w:rPr>
          <w:rFonts w:ascii="宋体" w:hAnsi="宋体"/>
          <w:bCs/>
          <w:sz w:val="24"/>
          <w:szCs w:val="24"/>
          <w:lang w:val="en-GB"/>
        </w:rPr>
        <w:t>投标人对本条第一款情形提出质疑的，采购人或者采购代理机构可以组织原评标委员会进行重新评审，重新评审改变评标结果的，应当书面报告本级财政部门。</w:t>
      </w:r>
    </w:p>
    <w:p w14:paraId="03135458">
      <w:pPr>
        <w:tabs>
          <w:tab w:val="left" w:pos="1260"/>
        </w:tabs>
        <w:autoSpaceDE w:val="0"/>
        <w:autoSpaceDN w:val="0"/>
        <w:spacing w:line="360" w:lineRule="auto"/>
        <w:ind w:firstLine="354" w:firstLineChars="147"/>
        <w:contextualSpacing/>
        <w:rPr>
          <w:rFonts w:ascii="宋体" w:hAnsi="宋体" w:cs="仿宋_GB2312"/>
          <w:spacing w:val="-4"/>
          <w:sz w:val="24"/>
          <w:szCs w:val="24"/>
          <w:lang w:val="zh-CN"/>
        </w:rPr>
      </w:pPr>
      <w:r>
        <w:rPr>
          <w:rFonts w:hint="eastAsia" w:ascii="宋体" w:hAnsi="宋体" w:cs="仿宋_GB2312"/>
          <w:b/>
          <w:sz w:val="24"/>
          <w:szCs w:val="24"/>
          <w:lang w:val="zh-CN"/>
        </w:rPr>
        <w:t>（</w:t>
      </w:r>
      <w:r>
        <w:rPr>
          <w:rFonts w:hint="eastAsia" w:ascii="宋体" w:hAnsi="宋体" w:cs="仿宋_GB2312"/>
          <w:b/>
          <w:sz w:val="24"/>
          <w:szCs w:val="24"/>
        </w:rPr>
        <w:t>10</w:t>
      </w:r>
      <w:r>
        <w:rPr>
          <w:rFonts w:hint="eastAsia" w:ascii="宋体" w:hAnsi="宋体" w:cs="仿宋_GB2312"/>
          <w:b/>
          <w:sz w:val="24"/>
          <w:szCs w:val="24"/>
          <w:lang w:val="zh-CN"/>
        </w:rPr>
        <w:t>）</w:t>
      </w:r>
      <w:r>
        <w:rPr>
          <w:rFonts w:ascii="宋体" w:hAnsi="宋体" w:cs="仿宋_GB2312"/>
          <w:b/>
          <w:sz w:val="24"/>
          <w:szCs w:val="24"/>
          <w:lang w:val="zh-CN"/>
        </w:rPr>
        <w:t>评标委员会</w:t>
      </w:r>
      <w:r>
        <w:rPr>
          <w:rFonts w:hint="eastAsia" w:ascii="宋体" w:hAnsi="宋体" w:cs="仿宋_GB2312"/>
          <w:b/>
          <w:sz w:val="24"/>
          <w:szCs w:val="24"/>
          <w:lang w:val="zh-CN"/>
        </w:rPr>
        <w:t>争议处理</w:t>
      </w:r>
    </w:p>
    <w:p w14:paraId="74805A2B">
      <w:pPr>
        <w:spacing w:line="360" w:lineRule="auto"/>
        <w:ind w:firstLine="480" w:firstLineChars="200"/>
        <w:rPr>
          <w:rFonts w:ascii="宋体" w:hAnsi="宋体"/>
          <w:bCs/>
          <w:sz w:val="24"/>
          <w:szCs w:val="24"/>
          <w:lang w:val="en-GB"/>
        </w:rPr>
      </w:pPr>
      <w:r>
        <w:rPr>
          <w:rFonts w:ascii="宋体" w:hAnsi="宋体"/>
          <w:bCs/>
          <w:sz w:val="24"/>
          <w:szCs w:val="24"/>
          <w:lang w:val="en-GB"/>
        </w:rPr>
        <w:t>评标委员会成员对需要共同认定的事项存在争议的，应当按照少数服从多数的原则作出结论。持不同意见的评标委员会成员应当在评标报告上签署不同意见及理由，否则视为同意评标报告。</w:t>
      </w:r>
    </w:p>
    <w:p w14:paraId="3F41C9FB">
      <w:pPr>
        <w:snapToGrid w:val="0"/>
        <w:spacing w:line="360" w:lineRule="auto"/>
        <w:ind w:firstLine="482" w:firstLineChars="200"/>
        <w:rPr>
          <w:rStyle w:val="131"/>
          <w:rFonts w:ascii="宋体" w:hAnsi="宋体" w:cs="宋体"/>
          <w:b/>
          <w:bCs/>
          <w:sz w:val="24"/>
          <w:szCs w:val="24"/>
        </w:rPr>
        <w:sectPr>
          <w:headerReference r:id="rId4" w:type="default"/>
          <w:footerReference r:id="rId5" w:type="default"/>
          <w:pgSz w:w="11907" w:h="16839"/>
          <w:pgMar w:top="1431" w:right="1094" w:bottom="1155" w:left="1476" w:header="0" w:footer="1038" w:gutter="0"/>
          <w:pgNumType w:start="0"/>
          <w:cols w:space="720" w:num="1"/>
          <w:docGrid w:linePitch="1" w:charSpace="0"/>
        </w:sectPr>
      </w:pPr>
      <w:r>
        <w:rPr>
          <w:rStyle w:val="131"/>
          <w:rFonts w:ascii="宋体" w:hAnsi="宋体"/>
          <w:b/>
          <w:sz w:val="24"/>
          <w:szCs w:val="24"/>
          <w:lang w:val="zh-CN"/>
        </w:rPr>
        <w:t>4、确定中标候选人名单，以及根据采购人委托直接确定中标人</w:t>
      </w:r>
      <w:r>
        <w:rPr>
          <w:rStyle w:val="131"/>
          <w:rFonts w:hint="eastAsia" w:ascii="宋体" w:hAnsi="宋体" w:cs="宋体"/>
          <w:b/>
          <w:bCs/>
          <w:sz w:val="24"/>
          <w:szCs w:val="24"/>
        </w:rPr>
        <w:t>。评标委员会按照得分由高到低的顺序推荐3名中标候选人。</w:t>
      </w:r>
    </w:p>
    <w:p w14:paraId="6A99D04F">
      <w:pPr>
        <w:pageBreakBefore/>
        <w:autoSpaceDE w:val="0"/>
        <w:autoSpaceDN w:val="0"/>
        <w:adjustRightInd w:val="0"/>
        <w:spacing w:line="360" w:lineRule="auto"/>
        <w:ind w:firstLine="2168" w:firstLineChars="600"/>
        <w:contextualSpacing/>
        <w:outlineLvl w:val="0"/>
        <w:rPr>
          <w:rFonts w:ascii="宋体" w:hAnsi="宋体" w:cs="宋体"/>
          <w:sz w:val="22"/>
        </w:rPr>
      </w:pPr>
      <w:r>
        <w:rPr>
          <w:rFonts w:hint="eastAsia" w:ascii="宋体" w:hAnsi="宋体" w:cs="宋体"/>
          <w:b/>
          <w:bCs/>
          <w:kern w:val="0"/>
          <w:sz w:val="36"/>
          <w:szCs w:val="32"/>
        </w:rPr>
        <w:t>第七章 合同条款及格式</w:t>
      </w:r>
    </w:p>
    <w:p w14:paraId="03B79010">
      <w:pPr>
        <w:pStyle w:val="16"/>
        <w:rPr>
          <w:rFonts w:hint="default"/>
        </w:rPr>
      </w:pPr>
    </w:p>
    <w:p w14:paraId="6ABB6825">
      <w:pPr>
        <w:spacing w:line="360" w:lineRule="auto"/>
        <w:jc w:val="center"/>
        <w:rPr>
          <w:rFonts w:ascii="宋体" w:hAnsi="宋体" w:cs="宋体"/>
          <w:b/>
          <w:bCs/>
          <w:sz w:val="24"/>
          <w:szCs w:val="24"/>
        </w:rPr>
      </w:pPr>
      <w:r>
        <w:rPr>
          <w:rFonts w:hint="eastAsia" w:ascii="宋体" w:hAnsi="宋体" w:cs="宋体"/>
          <w:b/>
          <w:bCs/>
          <w:sz w:val="24"/>
          <w:szCs w:val="24"/>
        </w:rPr>
        <w:t>（此合同仅供参考。以最终采购人与中标人签定的合同条款为准进行公示，</w:t>
      </w:r>
    </w:p>
    <w:p w14:paraId="0D805012">
      <w:pPr>
        <w:spacing w:line="360" w:lineRule="auto"/>
        <w:jc w:val="center"/>
        <w:rPr>
          <w:rFonts w:ascii="宋体" w:hAnsi="宋体" w:cs="宋体"/>
          <w:b/>
          <w:bCs/>
          <w:sz w:val="24"/>
          <w:szCs w:val="24"/>
        </w:rPr>
      </w:pPr>
      <w:r>
        <w:rPr>
          <w:rFonts w:hint="eastAsia" w:ascii="宋体" w:hAnsi="宋体" w:cs="宋体"/>
          <w:b/>
          <w:bCs/>
          <w:sz w:val="24"/>
          <w:szCs w:val="24"/>
        </w:rPr>
        <w:t>最终签定合同的主要条款不能与招标文件有冲突。）</w:t>
      </w:r>
    </w:p>
    <w:p w14:paraId="05FBCFDF">
      <w:pPr>
        <w:spacing w:line="360" w:lineRule="auto"/>
        <w:rPr>
          <w:rFonts w:asciiTheme="minorEastAsia" w:hAnsiTheme="minorEastAsia" w:eastAsiaTheme="minorEastAsia"/>
          <w:sz w:val="24"/>
          <w:szCs w:val="24"/>
        </w:rPr>
      </w:pPr>
    </w:p>
    <w:p w14:paraId="60D85B0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甲方：（采购人全称）</w:t>
      </w:r>
    </w:p>
    <w:p w14:paraId="4CBAF6F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乙方：（中标人全称）</w:t>
      </w:r>
    </w:p>
    <w:p w14:paraId="7BCA308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根据招标编号为的（填写“项目名称”）项目（以下简称：“本项目”）的招标结果，乙方为中标人。现经甲乙双方友好协商，就以下事项达成一致并签订本合同：</w:t>
      </w:r>
    </w:p>
    <w:p w14:paraId="54823DE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1、下列合同文件是构成本合同不可分割的部分：</w:t>
      </w:r>
    </w:p>
    <w:p w14:paraId="1F24FC8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1.1合同条款；</w:t>
      </w:r>
    </w:p>
    <w:p w14:paraId="4E91109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1.2招标文件、乙方的投标文件；</w:t>
      </w:r>
    </w:p>
    <w:p w14:paraId="411A7DC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1.3其他文件或材料：□无。</w:t>
      </w:r>
      <w:r>
        <w:rPr>
          <w:rFonts w:hint="eastAsia" w:asciiTheme="minorEastAsia" w:hAnsiTheme="minorEastAsia" w:eastAsiaTheme="minorEastAsia"/>
          <w:sz w:val="24"/>
          <w:szCs w:val="24"/>
          <w:u w:val="single"/>
        </w:rPr>
        <w:t>□（按照实际情况编制填写需要增加的内容）</w:t>
      </w:r>
      <w:r>
        <w:rPr>
          <w:rFonts w:hint="eastAsia" w:asciiTheme="minorEastAsia" w:hAnsiTheme="minorEastAsia" w:eastAsiaTheme="minorEastAsia"/>
          <w:sz w:val="24"/>
          <w:szCs w:val="24"/>
        </w:rPr>
        <w:t>。</w:t>
      </w:r>
    </w:p>
    <w:p w14:paraId="63EE0E0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2、合同标的</w:t>
      </w:r>
    </w:p>
    <w:p w14:paraId="476FB3A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（按照实际情况编制填写，可以是表格或文字描述）</w:t>
      </w:r>
      <w:r>
        <w:rPr>
          <w:rFonts w:hint="eastAsia" w:asciiTheme="minorEastAsia" w:hAnsiTheme="minorEastAsia" w:eastAsiaTheme="minorEastAsia"/>
          <w:sz w:val="24"/>
          <w:szCs w:val="24"/>
        </w:rPr>
        <w:t>。</w:t>
      </w:r>
    </w:p>
    <w:p w14:paraId="32E1A23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3、合同总金额</w:t>
      </w:r>
    </w:p>
    <w:p w14:paraId="3AD522D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3.1合同总金额为人民币大写：元（</w:t>
      </w:r>
      <w:r>
        <w:rPr>
          <w:rFonts w:ascii="Arial" w:hAnsi="Arial" w:cs="Arial" w:eastAsiaTheme="minorEastAsia"/>
          <w:sz w:val="24"/>
          <w:szCs w:val="24"/>
        </w:rPr>
        <w:t>¥</w:t>
      </w:r>
      <w:r>
        <w:rPr>
          <w:rFonts w:hint="eastAsia" w:asciiTheme="minorEastAsia" w:hAnsiTheme="minorEastAsia" w:eastAsiaTheme="minorEastAsia"/>
          <w:sz w:val="24"/>
          <w:szCs w:val="24"/>
        </w:rPr>
        <w:t>）。</w:t>
      </w:r>
    </w:p>
    <w:p w14:paraId="792742C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4、合同标的交付时间、地点和条件</w:t>
      </w:r>
    </w:p>
    <w:p w14:paraId="3B88215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4.1交付时间：；</w:t>
      </w:r>
    </w:p>
    <w:p w14:paraId="584A100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4.2交付地点：；</w:t>
      </w:r>
    </w:p>
    <w:p w14:paraId="51F9EA1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4.3交付条件：。</w:t>
      </w:r>
    </w:p>
    <w:p w14:paraId="21451BD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5、合同标的应符合招标文件、乙方投标文件的规定或约定，具体如下：</w:t>
      </w:r>
    </w:p>
    <w:p w14:paraId="65DCC1A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（按照实际情况编制填写，可以是表格或文字描述）</w:t>
      </w:r>
      <w:r>
        <w:rPr>
          <w:rFonts w:hint="eastAsia" w:asciiTheme="minorEastAsia" w:hAnsiTheme="minorEastAsia" w:eastAsiaTheme="minorEastAsia"/>
          <w:sz w:val="24"/>
          <w:szCs w:val="24"/>
        </w:rPr>
        <w:t>。</w:t>
      </w:r>
    </w:p>
    <w:p w14:paraId="227253D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6、验收</w:t>
      </w:r>
    </w:p>
    <w:p w14:paraId="76D998D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6.1验收应按照招标文件、乙方投标文件的规定或约定进行，具体如下：</w:t>
      </w:r>
    </w:p>
    <w:p w14:paraId="6D6DD64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（按照实际情况编制填写，可以是表格或文字描述）</w:t>
      </w:r>
      <w:r>
        <w:rPr>
          <w:rFonts w:hint="eastAsia" w:asciiTheme="minorEastAsia" w:hAnsiTheme="minorEastAsia" w:eastAsiaTheme="minorEastAsia"/>
          <w:sz w:val="24"/>
          <w:szCs w:val="24"/>
        </w:rPr>
        <w:t>。</w:t>
      </w:r>
    </w:p>
    <w:p w14:paraId="0DF5885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6.2本项目是否邀请其他投标人参与验收：</w:t>
      </w:r>
    </w:p>
    <w:p w14:paraId="055D61B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□不邀请。□邀请，具体如下：</w:t>
      </w:r>
      <w:r>
        <w:rPr>
          <w:rFonts w:hint="eastAsia" w:asciiTheme="minorEastAsia" w:hAnsiTheme="minorEastAsia" w:eastAsiaTheme="minorEastAsia"/>
          <w:sz w:val="24"/>
          <w:szCs w:val="24"/>
          <w:u w:val="single"/>
        </w:rPr>
        <w:t>（按照招标文件规定填写）</w:t>
      </w:r>
      <w:r>
        <w:rPr>
          <w:rFonts w:hint="eastAsia" w:asciiTheme="minorEastAsia" w:hAnsiTheme="minorEastAsia" w:eastAsiaTheme="minorEastAsia"/>
          <w:sz w:val="24"/>
          <w:szCs w:val="24"/>
        </w:rPr>
        <w:t>。</w:t>
      </w:r>
    </w:p>
    <w:p w14:paraId="50D3F41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7、合同款项的支付应按照招标文件的规定进行，具体如下：</w:t>
      </w:r>
    </w:p>
    <w:p w14:paraId="21DBFA2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（按照实际情况编制填写，可以是表格或文字描述，包括一次性支付或分期支付等）</w:t>
      </w:r>
      <w:r>
        <w:rPr>
          <w:rFonts w:hint="eastAsia" w:asciiTheme="minorEastAsia" w:hAnsiTheme="minorEastAsia" w:eastAsiaTheme="minorEastAsia"/>
          <w:sz w:val="24"/>
          <w:szCs w:val="24"/>
        </w:rPr>
        <w:t>。</w:t>
      </w:r>
    </w:p>
    <w:p w14:paraId="6B75C34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8、履约保证金</w:t>
      </w:r>
    </w:p>
    <w:p w14:paraId="6A896C5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□无。□有，具体如下：</w:t>
      </w:r>
      <w:r>
        <w:rPr>
          <w:rFonts w:hint="eastAsia" w:asciiTheme="minorEastAsia" w:hAnsiTheme="minorEastAsia" w:eastAsiaTheme="minorEastAsia"/>
          <w:sz w:val="24"/>
          <w:szCs w:val="24"/>
          <w:u w:val="single"/>
        </w:rPr>
        <w:t>（按照招标文件规定填写）</w:t>
      </w:r>
      <w:r>
        <w:rPr>
          <w:rFonts w:hint="eastAsia" w:asciiTheme="minorEastAsia" w:hAnsiTheme="minorEastAsia" w:eastAsiaTheme="minorEastAsia"/>
          <w:sz w:val="24"/>
          <w:szCs w:val="24"/>
        </w:rPr>
        <w:t>。</w:t>
      </w:r>
    </w:p>
    <w:p w14:paraId="58F3DB1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9、合同有效期</w:t>
      </w:r>
    </w:p>
    <w:p w14:paraId="1F86492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（按照实际情况编制填写，可以是表格或文字描述）</w:t>
      </w:r>
      <w:r>
        <w:rPr>
          <w:rFonts w:hint="eastAsia" w:asciiTheme="minorEastAsia" w:hAnsiTheme="minorEastAsia" w:eastAsiaTheme="minorEastAsia"/>
          <w:sz w:val="24"/>
          <w:szCs w:val="24"/>
        </w:rPr>
        <w:t>。</w:t>
      </w:r>
    </w:p>
    <w:p w14:paraId="3B76FDB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10、违约责任</w:t>
      </w:r>
    </w:p>
    <w:p w14:paraId="0412BB9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（按照实际情况编制填写，可以是表格或文字描述）</w:t>
      </w:r>
      <w:r>
        <w:rPr>
          <w:rFonts w:hint="eastAsia" w:asciiTheme="minorEastAsia" w:hAnsiTheme="minorEastAsia" w:eastAsiaTheme="minorEastAsia"/>
          <w:sz w:val="24"/>
          <w:szCs w:val="24"/>
        </w:rPr>
        <w:t>。</w:t>
      </w:r>
    </w:p>
    <w:p w14:paraId="47FF544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11、知识产权</w:t>
      </w:r>
    </w:p>
    <w:p w14:paraId="33C69BE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6481DF7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11.2若乙方提供的采购标的不符合国家知识产权法律、法规的规定或被有关主管机关认定为假冒伪劣品，则乙方中标资格将被取消；甲方还将按照有关法律、法规和规章的规定进行处理，具体如下：（按照实际情况编制填写）。</w:t>
      </w:r>
    </w:p>
    <w:p w14:paraId="7796992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12、解决争议的方法</w:t>
      </w:r>
    </w:p>
    <w:p w14:paraId="5F87774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12.1甲、乙双方协商解决。</w:t>
      </w:r>
    </w:p>
    <w:p w14:paraId="688B9C3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12.2若协商解决不成，则通过下列途径之一解决：</w:t>
      </w:r>
    </w:p>
    <w:p w14:paraId="3685F94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□提交仲裁委员会仲裁，具体如下：</w:t>
      </w:r>
      <w:r>
        <w:rPr>
          <w:rFonts w:hint="eastAsia" w:asciiTheme="minorEastAsia" w:hAnsiTheme="minorEastAsia" w:eastAsiaTheme="minorEastAsia"/>
          <w:sz w:val="24"/>
          <w:szCs w:val="24"/>
          <w:u w:val="single"/>
        </w:rPr>
        <w:t>（按照实际情况编制填写）</w:t>
      </w:r>
      <w:r>
        <w:rPr>
          <w:rFonts w:hint="eastAsia" w:asciiTheme="minorEastAsia" w:hAnsiTheme="minorEastAsia" w:eastAsiaTheme="minorEastAsia"/>
          <w:sz w:val="24"/>
          <w:szCs w:val="24"/>
        </w:rPr>
        <w:t>。</w:t>
      </w:r>
    </w:p>
    <w:p w14:paraId="3049968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□向人民法院提起诉讼，具体如下：</w:t>
      </w:r>
      <w:r>
        <w:rPr>
          <w:rFonts w:hint="eastAsia" w:asciiTheme="minorEastAsia" w:hAnsiTheme="minorEastAsia" w:eastAsiaTheme="minorEastAsia"/>
          <w:sz w:val="24"/>
          <w:szCs w:val="24"/>
          <w:u w:val="single"/>
        </w:rPr>
        <w:t>（按照实际情况编制填写）</w:t>
      </w:r>
      <w:r>
        <w:rPr>
          <w:rFonts w:hint="eastAsia" w:asciiTheme="minorEastAsia" w:hAnsiTheme="minorEastAsia" w:eastAsiaTheme="minorEastAsia"/>
          <w:sz w:val="24"/>
          <w:szCs w:val="24"/>
        </w:rPr>
        <w:t>。</w:t>
      </w:r>
    </w:p>
    <w:p w14:paraId="1FF4D94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13、不可抗力</w:t>
      </w:r>
    </w:p>
    <w:p w14:paraId="021C5E2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2A3492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51A3E2F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14、合同条款</w:t>
      </w:r>
    </w:p>
    <w:p w14:paraId="53C603E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（按照实际情况编制填写。招标文件已有规定的，双方均不得变更或调整；招标文件未作规定的，双方可通过友好协商进行约定）</w:t>
      </w:r>
      <w:r>
        <w:rPr>
          <w:rFonts w:hint="eastAsia" w:asciiTheme="minorEastAsia" w:hAnsiTheme="minorEastAsia" w:eastAsiaTheme="minorEastAsia"/>
          <w:sz w:val="24"/>
          <w:szCs w:val="24"/>
        </w:rPr>
        <w:t>。</w:t>
      </w:r>
    </w:p>
    <w:p w14:paraId="219D662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15、其他约定</w:t>
      </w:r>
    </w:p>
    <w:p w14:paraId="3DBF5F6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15.1合同文件与本合同具有同等法律效力。</w:t>
      </w:r>
    </w:p>
    <w:p w14:paraId="4D48600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15.2本合同未尽事宜，双方可另行补充。</w:t>
      </w:r>
    </w:p>
    <w:p w14:paraId="03CA243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15.3合同生效：自签订之日起生效。</w:t>
      </w:r>
    </w:p>
    <w:p w14:paraId="0FFC424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15.4本合同一式</w:t>
      </w:r>
      <w:r>
        <w:rPr>
          <w:rFonts w:hint="eastAsia" w:asciiTheme="minorEastAsia" w:hAnsiTheme="minorEastAsia" w:eastAsiaTheme="minorEastAsia"/>
          <w:sz w:val="24"/>
          <w:szCs w:val="24"/>
          <w:u w:val="single"/>
        </w:rPr>
        <w:t>（填写具体份数）</w:t>
      </w:r>
      <w:r>
        <w:rPr>
          <w:rFonts w:hint="eastAsia" w:asciiTheme="minorEastAsia" w:hAnsiTheme="minorEastAsia" w:eastAsiaTheme="minorEastAsia"/>
          <w:sz w:val="24"/>
          <w:szCs w:val="24"/>
        </w:rPr>
        <w:t>份，经双方授权代表签字并盖章后生效。甲方、乙方各执</w:t>
      </w:r>
      <w:r>
        <w:rPr>
          <w:rFonts w:hint="eastAsia" w:asciiTheme="minorEastAsia" w:hAnsiTheme="minorEastAsia" w:eastAsiaTheme="minorEastAsia"/>
          <w:sz w:val="24"/>
          <w:szCs w:val="24"/>
          <w:u w:val="single"/>
        </w:rPr>
        <w:t>（填写具体份数）</w:t>
      </w:r>
      <w:r>
        <w:rPr>
          <w:rFonts w:hint="eastAsia" w:asciiTheme="minorEastAsia" w:hAnsiTheme="minorEastAsia" w:eastAsiaTheme="minorEastAsia"/>
          <w:sz w:val="24"/>
          <w:szCs w:val="24"/>
        </w:rPr>
        <w:t>份，送</w:t>
      </w:r>
      <w:r>
        <w:rPr>
          <w:rFonts w:hint="eastAsia" w:asciiTheme="minorEastAsia" w:hAnsiTheme="minorEastAsia" w:eastAsiaTheme="minorEastAsia"/>
          <w:sz w:val="24"/>
          <w:szCs w:val="24"/>
          <w:u w:val="single"/>
        </w:rPr>
        <w:t>（填写需要备案的监管部门的全称）</w:t>
      </w:r>
      <w:r>
        <w:rPr>
          <w:rFonts w:hint="eastAsia" w:asciiTheme="minorEastAsia" w:hAnsiTheme="minorEastAsia" w:eastAsiaTheme="minorEastAsia"/>
          <w:sz w:val="24"/>
          <w:szCs w:val="24"/>
        </w:rPr>
        <w:t>备案</w:t>
      </w:r>
      <w:r>
        <w:rPr>
          <w:rFonts w:hint="eastAsia" w:asciiTheme="minorEastAsia" w:hAnsiTheme="minorEastAsia" w:eastAsiaTheme="minorEastAsia"/>
          <w:sz w:val="24"/>
          <w:szCs w:val="24"/>
          <w:u w:val="single"/>
        </w:rPr>
        <w:t>（填写具体份数）</w:t>
      </w:r>
      <w:r>
        <w:rPr>
          <w:rFonts w:hint="eastAsia" w:asciiTheme="minorEastAsia" w:hAnsiTheme="minorEastAsia" w:eastAsiaTheme="minorEastAsia"/>
          <w:sz w:val="24"/>
          <w:szCs w:val="24"/>
        </w:rPr>
        <w:t>份，具有同等效力。</w:t>
      </w:r>
    </w:p>
    <w:p w14:paraId="1424212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15.5其他：□无。□</w:t>
      </w:r>
      <w:r>
        <w:rPr>
          <w:rFonts w:hint="eastAsia" w:asciiTheme="minorEastAsia" w:hAnsiTheme="minorEastAsia" w:eastAsiaTheme="minorEastAsia"/>
          <w:sz w:val="24"/>
          <w:szCs w:val="24"/>
          <w:u w:val="single"/>
        </w:rPr>
        <w:t>（按照实际情况编制填写需要增加的内容）</w:t>
      </w:r>
      <w:r>
        <w:rPr>
          <w:rFonts w:hint="eastAsia" w:asciiTheme="minorEastAsia" w:hAnsiTheme="minorEastAsia" w:eastAsiaTheme="minorEastAsia"/>
          <w:sz w:val="24"/>
          <w:szCs w:val="24"/>
        </w:rPr>
        <w:t>。</w:t>
      </w:r>
    </w:p>
    <w:p w14:paraId="18C9EC96">
      <w:pPr>
        <w:spacing w:line="360" w:lineRule="auto"/>
        <w:rPr>
          <w:rFonts w:asciiTheme="minorEastAsia" w:hAnsiTheme="minorEastAsia" w:eastAsiaTheme="minorEastAsia"/>
          <w:sz w:val="24"/>
          <w:szCs w:val="24"/>
        </w:rPr>
      </w:pPr>
    </w:p>
    <w:p w14:paraId="25FF883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甲方：                          乙方：</w:t>
      </w:r>
    </w:p>
    <w:p w14:paraId="02A8CD6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法定代表人（单位负责人）：      法定代表人（单位负责人）：</w:t>
      </w:r>
    </w:p>
    <w:p w14:paraId="7D9306F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联系方法：                      联系方法：</w:t>
      </w:r>
    </w:p>
    <w:p w14:paraId="0A0CB589">
      <w:pPr>
        <w:spacing w:line="360" w:lineRule="auto"/>
        <w:ind w:firstLine="480" w:firstLineChars="200"/>
        <w:rPr>
          <w:rFonts w:asciiTheme="minorEastAsia" w:hAnsiTheme="minorEastAsia" w:eastAsiaTheme="minorEastAsia"/>
          <w:sz w:val="24"/>
          <w:szCs w:val="24"/>
        </w:rPr>
      </w:pPr>
    </w:p>
    <w:p w14:paraId="27801EFC">
      <w:pPr>
        <w:spacing w:line="360" w:lineRule="auto"/>
        <w:ind w:firstLine="480" w:firstLineChars="200"/>
        <w:rPr>
          <w:rFonts w:asciiTheme="minorEastAsia" w:hAnsiTheme="minorEastAsia" w:eastAsiaTheme="minorEastAsia"/>
          <w:sz w:val="24"/>
          <w:szCs w:val="24"/>
        </w:rPr>
      </w:pPr>
    </w:p>
    <w:p w14:paraId="5BF4A05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签订地点：</w:t>
      </w:r>
    </w:p>
    <w:p w14:paraId="2ECF9B2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签订日期：    年   月   日</w:t>
      </w:r>
    </w:p>
    <w:p w14:paraId="6F9AF3AD">
      <w:pPr>
        <w:pageBreakBefore/>
        <w:jc w:val="center"/>
        <w:outlineLvl w:val="0"/>
        <w:rPr>
          <w:rFonts w:ascii="宋体" w:hAnsi="宋体"/>
          <w:b/>
          <w:sz w:val="36"/>
          <w:szCs w:val="36"/>
        </w:rPr>
      </w:pPr>
      <w:r>
        <w:rPr>
          <w:rFonts w:hint="eastAsia" w:ascii="宋体" w:hAnsi="宋体" w:cs="宋体"/>
          <w:b/>
          <w:sz w:val="36"/>
          <w:szCs w:val="36"/>
        </w:rPr>
        <w:t>第八章 投标文件有关格式</w:t>
      </w:r>
    </w:p>
    <w:p w14:paraId="64CE0DBB">
      <w:pPr>
        <w:autoSpaceDE w:val="0"/>
        <w:autoSpaceDN w:val="0"/>
        <w:adjustRightInd w:val="0"/>
        <w:spacing w:line="360" w:lineRule="auto"/>
        <w:jc w:val="center"/>
        <w:rPr>
          <w:rFonts w:ascii="宋体" w:hAnsi="宋体" w:cs="黑体"/>
          <w:b/>
          <w:bCs/>
          <w:sz w:val="44"/>
          <w:szCs w:val="44"/>
          <w:lang w:val="zh-CN"/>
        </w:rPr>
      </w:pPr>
    </w:p>
    <w:p w14:paraId="34239D16">
      <w:pPr>
        <w:autoSpaceDE w:val="0"/>
        <w:autoSpaceDN w:val="0"/>
        <w:adjustRightInd w:val="0"/>
        <w:spacing w:line="360" w:lineRule="auto"/>
        <w:jc w:val="center"/>
        <w:rPr>
          <w:rFonts w:ascii="宋体" w:hAnsi="宋体" w:cs="黑体"/>
          <w:b/>
          <w:bCs/>
          <w:sz w:val="44"/>
          <w:szCs w:val="44"/>
          <w:lang w:val="zh-CN"/>
        </w:rPr>
      </w:pPr>
      <w:r>
        <w:rPr>
          <w:rFonts w:hint="eastAsia" w:ascii="宋体" w:hAnsi="宋体" w:cs="黑体"/>
          <w:b/>
          <w:bCs/>
          <w:sz w:val="44"/>
          <w:szCs w:val="44"/>
          <w:lang w:val="zh-CN"/>
        </w:rPr>
        <w:t>一、投标文件封面格式</w:t>
      </w:r>
    </w:p>
    <w:p w14:paraId="265C62BC">
      <w:pPr>
        <w:jc w:val="center"/>
        <w:rPr>
          <w:rFonts w:ascii="华文中宋" w:hAnsi="华文中宋" w:eastAsia="华文中宋"/>
          <w:sz w:val="72"/>
          <w:szCs w:val="72"/>
        </w:rPr>
      </w:pPr>
    </w:p>
    <w:p w14:paraId="1C308377">
      <w:pPr>
        <w:jc w:val="center"/>
        <w:rPr>
          <w:rFonts w:eastAsia="黑体"/>
          <w:sz w:val="28"/>
          <w:szCs w:val="28"/>
        </w:rPr>
      </w:pPr>
      <w:r>
        <w:rPr>
          <w:rFonts w:hint="eastAsia" w:ascii="华文中宋" w:hAnsi="华文中宋" w:eastAsia="华文中宋" w:cs="华文中宋"/>
          <w:sz w:val="72"/>
          <w:szCs w:val="72"/>
          <w:lang w:bidi="ar"/>
        </w:rPr>
        <w:t>建安区政府采购</w:t>
      </w:r>
    </w:p>
    <w:p w14:paraId="1B286322">
      <w:pPr>
        <w:jc w:val="center"/>
        <w:rPr>
          <w:rFonts w:eastAsia="黑体"/>
          <w:sz w:val="28"/>
          <w:szCs w:val="28"/>
        </w:rPr>
      </w:pPr>
      <w:r>
        <w:rPr>
          <w:rFonts w:eastAsia="黑体"/>
          <w:sz w:val="28"/>
          <w:szCs w:val="28"/>
          <w:lang w:bidi="ar"/>
        </w:rPr>
        <w:t xml:space="preserve"> </w:t>
      </w:r>
    </w:p>
    <w:p w14:paraId="4AFC719B">
      <w:pPr>
        <w:spacing w:line="1200" w:lineRule="exact"/>
        <w:jc w:val="center"/>
        <w:rPr>
          <w:rFonts w:eastAsia="黑体"/>
          <w:sz w:val="72"/>
          <w:szCs w:val="72"/>
        </w:rPr>
      </w:pPr>
      <w:r>
        <w:rPr>
          <w:rFonts w:hint="eastAsia" w:ascii="黑体" w:hAnsi="宋体" w:eastAsia="黑体" w:cs="黑体"/>
          <w:sz w:val="72"/>
          <w:szCs w:val="72"/>
          <w:lang w:bidi="ar"/>
        </w:rPr>
        <w:t>投</w:t>
      </w:r>
    </w:p>
    <w:p w14:paraId="48FE6D18">
      <w:pPr>
        <w:spacing w:line="1200" w:lineRule="exact"/>
        <w:jc w:val="center"/>
        <w:rPr>
          <w:rFonts w:eastAsia="黑体"/>
          <w:sz w:val="72"/>
          <w:szCs w:val="72"/>
        </w:rPr>
      </w:pPr>
      <w:r>
        <w:rPr>
          <w:rFonts w:hint="eastAsia" w:ascii="黑体" w:hAnsi="宋体" w:eastAsia="黑体" w:cs="黑体"/>
          <w:sz w:val="72"/>
          <w:szCs w:val="72"/>
          <w:lang w:bidi="ar"/>
        </w:rPr>
        <w:t>标</w:t>
      </w:r>
    </w:p>
    <w:p w14:paraId="62F142F6">
      <w:pPr>
        <w:spacing w:line="1200" w:lineRule="exact"/>
        <w:jc w:val="center"/>
        <w:rPr>
          <w:rFonts w:eastAsia="黑体"/>
          <w:sz w:val="72"/>
          <w:szCs w:val="72"/>
        </w:rPr>
      </w:pPr>
      <w:r>
        <w:rPr>
          <w:rFonts w:hint="eastAsia" w:ascii="黑体" w:hAnsi="宋体" w:eastAsia="黑体" w:cs="黑体"/>
          <w:sz w:val="72"/>
          <w:szCs w:val="72"/>
          <w:lang w:bidi="ar"/>
        </w:rPr>
        <w:t>文</w:t>
      </w:r>
    </w:p>
    <w:p w14:paraId="3B0AAF99">
      <w:pPr>
        <w:spacing w:line="1200" w:lineRule="exact"/>
        <w:jc w:val="center"/>
        <w:rPr>
          <w:rFonts w:eastAsia="黑体"/>
          <w:sz w:val="72"/>
          <w:szCs w:val="72"/>
        </w:rPr>
      </w:pPr>
      <w:r>
        <w:rPr>
          <w:rFonts w:hint="eastAsia" w:ascii="黑体" w:hAnsi="宋体" w:eastAsia="黑体" w:cs="黑体"/>
          <w:sz w:val="72"/>
          <w:szCs w:val="72"/>
          <w:lang w:bidi="ar"/>
        </w:rPr>
        <w:t>件</w:t>
      </w:r>
    </w:p>
    <w:p w14:paraId="0E660341">
      <w:pPr>
        <w:jc w:val="center"/>
        <w:rPr>
          <w:rFonts w:eastAsia="黑体"/>
          <w:sz w:val="28"/>
          <w:szCs w:val="28"/>
        </w:rPr>
      </w:pPr>
      <w:r>
        <w:rPr>
          <w:rFonts w:hint="eastAsia" w:ascii="黑体" w:hAnsi="宋体" w:eastAsia="黑体" w:cs="黑体"/>
          <w:sz w:val="28"/>
          <w:szCs w:val="28"/>
          <w:lang w:bidi="ar"/>
        </w:rPr>
        <w:t>（不见面开标）</w:t>
      </w:r>
    </w:p>
    <w:p w14:paraId="17941FEA">
      <w:pPr>
        <w:ind w:firstLine="1280" w:firstLineChars="400"/>
        <w:rPr>
          <w:rFonts w:eastAsia="黑体"/>
          <w:sz w:val="32"/>
          <w:szCs w:val="32"/>
        </w:rPr>
      </w:pPr>
      <w:r>
        <w:rPr>
          <w:rFonts w:eastAsia="黑体"/>
          <w:sz w:val="32"/>
          <w:szCs w:val="32"/>
          <w:lang w:bidi="ar"/>
        </w:rPr>
        <w:t xml:space="preserve"> </w:t>
      </w:r>
    </w:p>
    <w:p w14:paraId="6624F5A3">
      <w:pPr>
        <w:ind w:firstLine="1280" w:firstLineChars="400"/>
        <w:rPr>
          <w:rFonts w:eastAsia="黑体"/>
          <w:sz w:val="32"/>
          <w:szCs w:val="32"/>
        </w:rPr>
      </w:pPr>
    </w:p>
    <w:p w14:paraId="369D4DD3">
      <w:pPr>
        <w:ind w:firstLine="1280" w:firstLineChars="400"/>
        <w:rPr>
          <w:rFonts w:eastAsia="黑体"/>
          <w:sz w:val="32"/>
          <w:szCs w:val="32"/>
        </w:rPr>
      </w:pPr>
    </w:p>
    <w:p w14:paraId="05058B7B">
      <w:pPr>
        <w:spacing w:line="360" w:lineRule="auto"/>
        <w:ind w:firstLine="1280" w:firstLineChars="400"/>
        <w:textAlignment w:val="baseline"/>
        <w:rPr>
          <w:rFonts w:eastAsia="黑体"/>
          <w:sz w:val="32"/>
          <w:szCs w:val="32"/>
        </w:rPr>
      </w:pPr>
      <w:r>
        <w:rPr>
          <w:rFonts w:hint="eastAsia" w:ascii="黑体" w:hAnsi="宋体" w:eastAsia="黑体" w:cs="黑体"/>
          <w:sz w:val="32"/>
          <w:szCs w:val="32"/>
          <w:lang w:bidi="ar"/>
        </w:rPr>
        <w:t>项目编号：</w:t>
      </w:r>
    </w:p>
    <w:p w14:paraId="33C026A6">
      <w:pPr>
        <w:spacing w:line="360" w:lineRule="auto"/>
        <w:ind w:firstLine="1280" w:firstLineChars="400"/>
        <w:textAlignment w:val="baseline"/>
        <w:rPr>
          <w:rFonts w:eastAsia="黑体"/>
          <w:bCs/>
          <w:sz w:val="32"/>
          <w:szCs w:val="32"/>
        </w:rPr>
      </w:pPr>
      <w:r>
        <w:rPr>
          <w:rFonts w:hint="eastAsia" w:ascii="黑体" w:hAnsi="宋体" w:eastAsia="黑体" w:cs="黑体"/>
          <w:sz w:val="32"/>
          <w:szCs w:val="32"/>
          <w:lang w:bidi="ar"/>
        </w:rPr>
        <w:t>项目名称：</w:t>
      </w:r>
    </w:p>
    <w:p w14:paraId="04E7EFC4">
      <w:pPr>
        <w:spacing w:line="360" w:lineRule="auto"/>
        <w:ind w:firstLine="1280" w:firstLineChars="400"/>
        <w:textAlignment w:val="baseline"/>
        <w:rPr>
          <w:rFonts w:ascii="黑体" w:hAnsi="宋体" w:eastAsia="黑体" w:cs="黑体"/>
          <w:sz w:val="32"/>
          <w:szCs w:val="32"/>
        </w:rPr>
      </w:pPr>
      <w:r>
        <w:rPr>
          <w:rFonts w:hint="eastAsia" w:ascii="黑体" w:hAnsi="宋体" w:eastAsia="黑体" w:cs="黑体"/>
          <w:sz w:val="32"/>
          <w:szCs w:val="32"/>
          <w:lang w:bidi="ar"/>
        </w:rPr>
        <w:t>投标单位：（盖章）</w:t>
      </w:r>
    </w:p>
    <w:p w14:paraId="66E1FAB5">
      <w:pPr>
        <w:spacing w:line="360" w:lineRule="auto"/>
        <w:ind w:firstLine="1280" w:firstLineChars="400"/>
        <w:textAlignment w:val="baseline"/>
      </w:pPr>
      <w:r>
        <w:rPr>
          <w:rFonts w:hint="eastAsia" w:ascii="黑体" w:hAnsi="宋体" w:eastAsia="黑体" w:cs="黑体"/>
          <w:sz w:val="32"/>
          <w:szCs w:val="32"/>
          <w:lang w:bidi="ar"/>
        </w:rPr>
        <w:t>递交时间：</w:t>
      </w:r>
      <w:r>
        <w:rPr>
          <w:rFonts w:eastAsia="黑体"/>
          <w:sz w:val="32"/>
          <w:szCs w:val="32"/>
          <w:lang w:bidi="ar"/>
        </w:rPr>
        <w:t xml:space="preserve">   </w:t>
      </w:r>
      <w:r>
        <w:rPr>
          <w:rFonts w:hint="eastAsia" w:ascii="黑体" w:hAnsi="宋体" w:eastAsia="黑体" w:cs="黑体"/>
          <w:sz w:val="32"/>
          <w:szCs w:val="32"/>
          <w:lang w:bidi="ar"/>
        </w:rPr>
        <w:t>年</w:t>
      </w:r>
      <w:r>
        <w:rPr>
          <w:rFonts w:eastAsia="黑体"/>
          <w:sz w:val="32"/>
          <w:szCs w:val="32"/>
          <w:lang w:bidi="ar"/>
        </w:rPr>
        <w:t xml:space="preserve">   </w:t>
      </w:r>
      <w:r>
        <w:rPr>
          <w:rFonts w:hint="eastAsia" w:ascii="黑体" w:hAnsi="宋体" w:eastAsia="黑体" w:cs="黑体"/>
          <w:sz w:val="32"/>
          <w:szCs w:val="32"/>
          <w:lang w:bidi="ar"/>
        </w:rPr>
        <w:t>月</w:t>
      </w:r>
      <w:r>
        <w:rPr>
          <w:rFonts w:eastAsia="黑体"/>
          <w:sz w:val="32"/>
          <w:szCs w:val="32"/>
          <w:lang w:bidi="ar"/>
        </w:rPr>
        <w:t xml:space="preserve">   </w:t>
      </w:r>
      <w:r>
        <w:rPr>
          <w:rFonts w:hint="eastAsia" w:ascii="黑体" w:hAnsi="宋体" w:eastAsia="黑体" w:cs="黑体"/>
          <w:sz w:val="32"/>
          <w:szCs w:val="32"/>
          <w:lang w:bidi="ar"/>
        </w:rPr>
        <w:t>日</w:t>
      </w:r>
    </w:p>
    <w:p w14:paraId="5A86ACFF">
      <w:pPr>
        <w:snapToGrid w:val="0"/>
        <w:jc w:val="center"/>
        <w:rPr>
          <w:rStyle w:val="131"/>
          <w:rFonts w:ascii="宋体" w:hAnsi="宋体"/>
          <w:b/>
          <w:sz w:val="36"/>
          <w:szCs w:val="36"/>
        </w:rPr>
      </w:pPr>
    </w:p>
    <w:p w14:paraId="2C0D0B5A">
      <w:pPr>
        <w:snapToGrid w:val="0"/>
        <w:jc w:val="center"/>
        <w:rPr>
          <w:rStyle w:val="131"/>
          <w:rFonts w:ascii="宋体" w:hAnsi="宋体" w:cs="宋体"/>
          <w:b/>
          <w:bCs/>
          <w:sz w:val="36"/>
          <w:szCs w:val="36"/>
          <w:lang w:val="zh-CN"/>
        </w:rPr>
      </w:pPr>
      <w:r>
        <w:rPr>
          <w:rStyle w:val="131"/>
          <w:rFonts w:ascii="宋体" w:hAnsi="宋体"/>
          <w:b/>
          <w:sz w:val="36"/>
          <w:szCs w:val="36"/>
        </w:rPr>
        <w:t>二</w:t>
      </w:r>
      <w:r>
        <w:rPr>
          <w:rStyle w:val="131"/>
          <w:rFonts w:ascii="宋体" w:hAnsi="宋体"/>
          <w:b/>
          <w:sz w:val="36"/>
          <w:szCs w:val="36"/>
          <w:lang w:val="zh-CN"/>
        </w:rPr>
        <w:t>、</w:t>
      </w:r>
      <w:r>
        <w:rPr>
          <w:rStyle w:val="131"/>
          <w:rFonts w:ascii="宋体" w:hAnsi="宋体" w:cs="宋体"/>
          <w:b/>
          <w:bCs/>
          <w:sz w:val="36"/>
          <w:szCs w:val="36"/>
          <w:lang w:val="zh-CN"/>
        </w:rPr>
        <w:t>开标一览表</w:t>
      </w:r>
    </w:p>
    <w:p w14:paraId="2D7DBDA7">
      <w:pPr>
        <w:snapToGrid w:val="0"/>
        <w:spacing w:before="50" w:after="120" w:line="360" w:lineRule="auto"/>
        <w:rPr>
          <w:rStyle w:val="131"/>
          <w:rFonts w:ascii="宋体" w:hAnsi="宋体"/>
          <w:sz w:val="24"/>
          <w:szCs w:val="24"/>
        </w:rPr>
      </w:pPr>
    </w:p>
    <w:p w14:paraId="79E3A8F6">
      <w:pPr>
        <w:snapToGrid w:val="0"/>
        <w:spacing w:before="50" w:after="120" w:line="360" w:lineRule="auto"/>
        <w:rPr>
          <w:rStyle w:val="131"/>
          <w:rFonts w:ascii="宋体" w:hAnsi="宋体"/>
          <w:sz w:val="24"/>
          <w:szCs w:val="24"/>
        </w:rPr>
      </w:pPr>
    </w:p>
    <w:p w14:paraId="38DC64E1">
      <w:pPr>
        <w:snapToGrid w:val="0"/>
        <w:spacing w:before="50" w:after="120" w:line="360" w:lineRule="auto"/>
        <w:rPr>
          <w:rStyle w:val="131"/>
          <w:rFonts w:ascii="宋体" w:hAnsi="宋体"/>
          <w:sz w:val="24"/>
          <w:szCs w:val="24"/>
        </w:rPr>
      </w:pPr>
      <w:r>
        <w:rPr>
          <w:rStyle w:val="131"/>
          <w:rFonts w:ascii="宋体" w:hAnsi="宋体"/>
          <w:sz w:val="24"/>
          <w:szCs w:val="24"/>
        </w:rPr>
        <w:t>项目编号：</w:t>
      </w:r>
    </w:p>
    <w:p w14:paraId="70B2A302">
      <w:pPr>
        <w:snapToGrid w:val="0"/>
        <w:spacing w:line="360" w:lineRule="auto"/>
        <w:rPr>
          <w:rStyle w:val="131"/>
          <w:rFonts w:ascii="宋体" w:hAnsi="宋体"/>
          <w:sz w:val="24"/>
          <w:szCs w:val="24"/>
        </w:rPr>
      </w:pPr>
      <w:r>
        <w:rPr>
          <w:rStyle w:val="131"/>
          <w:rFonts w:ascii="宋体" w:hAnsi="宋体"/>
          <w:sz w:val="24"/>
          <w:szCs w:val="24"/>
        </w:rPr>
        <w:t>项目名称：                                            单位：元（人民币）</w:t>
      </w:r>
    </w:p>
    <w:tbl>
      <w:tblPr>
        <w:tblStyle w:val="36"/>
        <w:tblW w:w="8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93"/>
        <w:gridCol w:w="1493"/>
        <w:gridCol w:w="2638"/>
        <w:gridCol w:w="2056"/>
        <w:gridCol w:w="878"/>
      </w:tblGrid>
      <w:tr w14:paraId="52BB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trPr>
        <w:tc>
          <w:tcPr>
            <w:tcW w:w="1493" w:type="dxa"/>
            <w:vAlign w:val="center"/>
          </w:tcPr>
          <w:p w14:paraId="20BC3F4F">
            <w:pPr>
              <w:snapToGrid w:val="0"/>
              <w:spacing w:line="480" w:lineRule="exact"/>
              <w:jc w:val="center"/>
              <w:rPr>
                <w:rStyle w:val="131"/>
                <w:rFonts w:ascii="宋体" w:hAnsi="宋体" w:cs="宋体"/>
                <w:b/>
                <w:bCs/>
                <w:sz w:val="24"/>
                <w:szCs w:val="24"/>
              </w:rPr>
            </w:pPr>
            <w:r>
              <w:rPr>
                <w:rStyle w:val="131"/>
                <w:rFonts w:hint="eastAsia" w:ascii="宋体" w:hAnsi="宋体" w:cs="宋体"/>
                <w:b/>
                <w:bCs/>
                <w:sz w:val="24"/>
                <w:szCs w:val="24"/>
              </w:rPr>
              <w:t>标段</w:t>
            </w:r>
          </w:p>
        </w:tc>
        <w:tc>
          <w:tcPr>
            <w:tcW w:w="1493" w:type="dxa"/>
            <w:vAlign w:val="center"/>
          </w:tcPr>
          <w:p w14:paraId="2F1FD983">
            <w:pPr>
              <w:snapToGrid w:val="0"/>
              <w:spacing w:line="480" w:lineRule="exact"/>
              <w:jc w:val="center"/>
              <w:rPr>
                <w:rStyle w:val="131"/>
                <w:rFonts w:ascii="宋体" w:hAnsi="宋体" w:cs="宋体"/>
                <w:b/>
                <w:bCs/>
                <w:sz w:val="24"/>
                <w:szCs w:val="24"/>
              </w:rPr>
            </w:pPr>
            <w:r>
              <w:rPr>
                <w:rStyle w:val="131"/>
                <w:rFonts w:ascii="宋体" w:hAnsi="宋体" w:cs="宋体"/>
                <w:b/>
                <w:bCs/>
                <w:sz w:val="24"/>
                <w:szCs w:val="24"/>
              </w:rPr>
              <w:t>项目名称</w:t>
            </w:r>
          </w:p>
        </w:tc>
        <w:tc>
          <w:tcPr>
            <w:tcW w:w="2638" w:type="dxa"/>
            <w:vAlign w:val="center"/>
          </w:tcPr>
          <w:p w14:paraId="40542254">
            <w:pPr>
              <w:snapToGrid w:val="0"/>
              <w:spacing w:line="480" w:lineRule="exact"/>
              <w:jc w:val="center"/>
              <w:rPr>
                <w:rStyle w:val="131"/>
                <w:rFonts w:ascii="宋体" w:hAnsi="宋体" w:cs="宋体"/>
                <w:b/>
                <w:bCs/>
                <w:sz w:val="24"/>
                <w:szCs w:val="24"/>
              </w:rPr>
            </w:pPr>
            <w:r>
              <w:rPr>
                <w:rStyle w:val="131"/>
                <w:rFonts w:ascii="宋体" w:hAnsi="宋体" w:cs="宋体"/>
                <w:b/>
                <w:bCs/>
                <w:sz w:val="24"/>
                <w:szCs w:val="24"/>
              </w:rPr>
              <w:t>投标报价</w:t>
            </w:r>
          </w:p>
        </w:tc>
        <w:tc>
          <w:tcPr>
            <w:tcW w:w="2056" w:type="dxa"/>
            <w:vAlign w:val="center"/>
          </w:tcPr>
          <w:p w14:paraId="0985EA5E">
            <w:pPr>
              <w:snapToGrid w:val="0"/>
              <w:spacing w:line="480" w:lineRule="exact"/>
              <w:jc w:val="center"/>
              <w:rPr>
                <w:rStyle w:val="131"/>
                <w:rFonts w:ascii="宋体" w:hAnsi="宋体" w:cs="宋体"/>
                <w:b/>
                <w:bCs/>
                <w:sz w:val="24"/>
                <w:szCs w:val="24"/>
              </w:rPr>
            </w:pPr>
            <w:r>
              <w:rPr>
                <w:rStyle w:val="131"/>
                <w:rFonts w:ascii="宋体" w:hAnsi="宋体" w:cs="宋体"/>
                <w:b/>
                <w:bCs/>
                <w:sz w:val="24"/>
                <w:szCs w:val="24"/>
              </w:rPr>
              <w:t>合同履行期限</w:t>
            </w:r>
          </w:p>
        </w:tc>
        <w:tc>
          <w:tcPr>
            <w:tcW w:w="878" w:type="dxa"/>
            <w:vAlign w:val="center"/>
          </w:tcPr>
          <w:p w14:paraId="2A9CF9E6">
            <w:pPr>
              <w:snapToGrid w:val="0"/>
              <w:spacing w:line="480" w:lineRule="exact"/>
              <w:jc w:val="center"/>
              <w:rPr>
                <w:rStyle w:val="131"/>
                <w:rFonts w:ascii="宋体" w:hAnsi="宋体" w:cs="宋体"/>
                <w:b/>
                <w:bCs/>
                <w:sz w:val="24"/>
                <w:szCs w:val="24"/>
              </w:rPr>
            </w:pPr>
            <w:r>
              <w:rPr>
                <w:rStyle w:val="131"/>
                <w:rFonts w:ascii="宋体" w:hAnsi="宋体" w:cs="宋体"/>
                <w:b/>
                <w:bCs/>
                <w:sz w:val="24"/>
                <w:szCs w:val="24"/>
              </w:rPr>
              <w:t>备注</w:t>
            </w:r>
          </w:p>
        </w:tc>
      </w:tr>
      <w:tr w14:paraId="2E2C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3" w:hRule="atLeast"/>
        </w:trPr>
        <w:tc>
          <w:tcPr>
            <w:tcW w:w="1493" w:type="dxa"/>
            <w:vAlign w:val="center"/>
          </w:tcPr>
          <w:p w14:paraId="76D56481">
            <w:pPr>
              <w:snapToGrid w:val="0"/>
              <w:spacing w:line="360" w:lineRule="auto"/>
              <w:jc w:val="center"/>
              <w:rPr>
                <w:rStyle w:val="131"/>
                <w:rFonts w:ascii="宋体" w:hAnsi="宋体" w:cs="宋体"/>
                <w:b/>
                <w:bCs/>
                <w:sz w:val="24"/>
              </w:rPr>
            </w:pPr>
          </w:p>
        </w:tc>
        <w:tc>
          <w:tcPr>
            <w:tcW w:w="1493" w:type="dxa"/>
            <w:vAlign w:val="center"/>
          </w:tcPr>
          <w:p w14:paraId="59BED567">
            <w:pPr>
              <w:snapToGrid w:val="0"/>
              <w:spacing w:line="360" w:lineRule="auto"/>
              <w:jc w:val="center"/>
              <w:rPr>
                <w:rStyle w:val="131"/>
                <w:rFonts w:ascii="宋体" w:hAnsi="宋体" w:cs="宋体"/>
                <w:b/>
                <w:bCs/>
                <w:sz w:val="24"/>
              </w:rPr>
            </w:pPr>
          </w:p>
        </w:tc>
        <w:tc>
          <w:tcPr>
            <w:tcW w:w="2638" w:type="dxa"/>
            <w:vAlign w:val="center"/>
          </w:tcPr>
          <w:p w14:paraId="5A8B5792">
            <w:pPr>
              <w:snapToGrid w:val="0"/>
              <w:spacing w:line="360" w:lineRule="auto"/>
              <w:jc w:val="left"/>
              <w:rPr>
                <w:rStyle w:val="131"/>
                <w:rFonts w:ascii="宋体" w:hAnsi="宋体" w:cs="宋体"/>
                <w:b/>
                <w:bCs/>
                <w:sz w:val="24"/>
              </w:rPr>
            </w:pPr>
            <w:r>
              <w:rPr>
                <w:rStyle w:val="131"/>
                <w:rFonts w:ascii="宋体" w:hAnsi="宋体" w:cs="宋体"/>
                <w:b/>
                <w:bCs/>
                <w:sz w:val="24"/>
              </w:rPr>
              <w:t>大写：</w:t>
            </w:r>
          </w:p>
          <w:p w14:paraId="4F4E7784">
            <w:pPr>
              <w:snapToGrid w:val="0"/>
              <w:spacing w:line="360" w:lineRule="auto"/>
              <w:jc w:val="left"/>
              <w:rPr>
                <w:rStyle w:val="131"/>
                <w:rFonts w:ascii="宋体" w:hAnsi="宋体"/>
                <w:sz w:val="24"/>
              </w:rPr>
            </w:pPr>
            <w:r>
              <w:rPr>
                <w:rStyle w:val="131"/>
                <w:rFonts w:ascii="宋体" w:hAnsi="宋体" w:cs="宋体"/>
                <w:b/>
                <w:bCs/>
                <w:sz w:val="24"/>
              </w:rPr>
              <w:t>小写：</w:t>
            </w:r>
          </w:p>
        </w:tc>
        <w:tc>
          <w:tcPr>
            <w:tcW w:w="2056" w:type="dxa"/>
            <w:vAlign w:val="center"/>
          </w:tcPr>
          <w:p w14:paraId="40BCF1B6">
            <w:pPr>
              <w:snapToGrid w:val="0"/>
              <w:spacing w:line="480" w:lineRule="exact"/>
              <w:ind w:firstLine="240"/>
              <w:jc w:val="center"/>
              <w:rPr>
                <w:rStyle w:val="131"/>
                <w:rFonts w:ascii="宋体" w:hAnsi="宋体"/>
                <w:sz w:val="24"/>
                <w:szCs w:val="24"/>
              </w:rPr>
            </w:pPr>
          </w:p>
        </w:tc>
        <w:tc>
          <w:tcPr>
            <w:tcW w:w="878" w:type="dxa"/>
            <w:vAlign w:val="center"/>
          </w:tcPr>
          <w:p w14:paraId="3C48BEF1">
            <w:pPr>
              <w:snapToGrid w:val="0"/>
              <w:spacing w:line="480" w:lineRule="exact"/>
              <w:ind w:firstLine="240"/>
              <w:jc w:val="center"/>
              <w:rPr>
                <w:rStyle w:val="131"/>
                <w:rFonts w:ascii="宋体" w:hAnsi="宋体"/>
                <w:sz w:val="24"/>
                <w:szCs w:val="24"/>
              </w:rPr>
            </w:pPr>
          </w:p>
        </w:tc>
      </w:tr>
    </w:tbl>
    <w:p w14:paraId="52C55078">
      <w:pPr>
        <w:snapToGrid w:val="0"/>
        <w:spacing w:line="480" w:lineRule="auto"/>
        <w:rPr>
          <w:rStyle w:val="131"/>
          <w:rFonts w:ascii="宋体" w:hAnsi="宋体"/>
          <w:sz w:val="24"/>
          <w:szCs w:val="24"/>
        </w:rPr>
      </w:pPr>
    </w:p>
    <w:p w14:paraId="1A558A8D">
      <w:pPr>
        <w:snapToGrid w:val="0"/>
        <w:spacing w:line="480" w:lineRule="auto"/>
        <w:rPr>
          <w:rStyle w:val="131"/>
          <w:rFonts w:ascii="宋体" w:hAnsi="宋体"/>
          <w:sz w:val="24"/>
          <w:szCs w:val="24"/>
        </w:rPr>
      </w:pPr>
      <w:r>
        <w:rPr>
          <w:rStyle w:val="131"/>
          <w:rFonts w:ascii="宋体" w:hAnsi="宋体"/>
          <w:sz w:val="24"/>
          <w:szCs w:val="24"/>
        </w:rPr>
        <w:t>投标人名称：</w:t>
      </w:r>
      <w:r>
        <w:rPr>
          <w:rStyle w:val="131"/>
          <w:rFonts w:ascii="宋体" w:hAnsi="宋体"/>
          <w:sz w:val="24"/>
          <w:szCs w:val="24"/>
          <w:u w:val="single" w:color="000000"/>
        </w:rPr>
        <w:t xml:space="preserve">   （全称）   </w:t>
      </w:r>
      <w:r>
        <w:rPr>
          <w:rStyle w:val="131"/>
          <w:rFonts w:ascii="宋体" w:hAnsi="宋体"/>
          <w:sz w:val="24"/>
          <w:szCs w:val="24"/>
        </w:rPr>
        <w:t>（公章）：</w:t>
      </w:r>
    </w:p>
    <w:p w14:paraId="5FB61966">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投标人法定代表人（单位负责人）或授权代表（签字或盖章）：</w:t>
      </w:r>
    </w:p>
    <w:p w14:paraId="69EDCEF9">
      <w:pPr>
        <w:snapToGrid w:val="0"/>
        <w:spacing w:line="480" w:lineRule="auto"/>
        <w:rPr>
          <w:rStyle w:val="131"/>
          <w:rFonts w:ascii="宋体" w:hAnsi="宋体"/>
          <w:sz w:val="24"/>
          <w:szCs w:val="24"/>
        </w:rPr>
      </w:pPr>
      <w:r>
        <w:rPr>
          <w:rStyle w:val="131"/>
          <w:rFonts w:ascii="宋体" w:hAnsi="宋体"/>
          <w:sz w:val="24"/>
          <w:szCs w:val="24"/>
        </w:rPr>
        <w:t>日期：    年    月    日</w:t>
      </w:r>
    </w:p>
    <w:p w14:paraId="4AD10DAB">
      <w:pPr>
        <w:snapToGrid w:val="0"/>
        <w:spacing w:line="360" w:lineRule="auto"/>
        <w:rPr>
          <w:rStyle w:val="131"/>
          <w:rFonts w:ascii="宋体" w:hAnsi="宋体"/>
          <w:sz w:val="24"/>
          <w:szCs w:val="24"/>
          <w:lang w:val="zh-CN"/>
        </w:rPr>
      </w:pPr>
    </w:p>
    <w:p w14:paraId="20E91A9E">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注：1、合同履行期限指完成该项目的最终时间（日历天）。</w:t>
      </w:r>
    </w:p>
    <w:p w14:paraId="5445A6C4">
      <w:pPr>
        <w:snapToGrid w:val="0"/>
        <w:spacing w:line="360" w:lineRule="auto"/>
        <w:rPr>
          <w:rFonts w:ascii="宋体" w:hAnsi="宋体" w:cs="宋体"/>
          <w:szCs w:val="21"/>
          <w:lang w:val="zh-CN"/>
        </w:rPr>
        <w:sectPr>
          <w:pgSz w:w="11907" w:h="16839"/>
          <w:pgMar w:top="1431" w:right="1094" w:bottom="1155" w:left="1476" w:header="0" w:footer="1038" w:gutter="0"/>
          <w:cols w:space="720" w:num="1"/>
          <w:docGrid w:linePitch="1" w:charSpace="0"/>
        </w:sectPr>
      </w:pPr>
      <w:r>
        <w:rPr>
          <w:rFonts w:hint="eastAsia" w:ascii="宋体" w:hAnsi="宋体" w:cs="宋体"/>
          <w:szCs w:val="21"/>
          <w:lang w:val="zh-CN"/>
        </w:rPr>
        <w:t xml:space="preserve">    2、如招标公告明确合同履行期限以年为单位，本表应填写完成该项目的年限。</w:t>
      </w:r>
    </w:p>
    <w:p w14:paraId="625A30FC">
      <w:pPr>
        <w:snapToGrid w:val="0"/>
        <w:spacing w:line="360" w:lineRule="auto"/>
        <w:jc w:val="center"/>
        <w:rPr>
          <w:rStyle w:val="131"/>
          <w:rFonts w:ascii="宋体" w:hAnsi="宋体" w:cs="宋体"/>
          <w:b/>
          <w:bCs/>
          <w:sz w:val="44"/>
          <w:szCs w:val="44"/>
          <w:lang w:val="zh-CN"/>
        </w:rPr>
      </w:pPr>
      <w:r>
        <w:rPr>
          <w:rStyle w:val="131"/>
          <w:rFonts w:ascii="宋体" w:hAnsi="宋体" w:cs="宋体"/>
          <w:b/>
          <w:bCs/>
          <w:sz w:val="44"/>
          <w:szCs w:val="44"/>
        </w:rPr>
        <w:t>三</w:t>
      </w:r>
      <w:r>
        <w:rPr>
          <w:rStyle w:val="131"/>
          <w:rFonts w:ascii="宋体" w:hAnsi="宋体" w:cs="宋体"/>
          <w:b/>
          <w:bCs/>
          <w:sz w:val="44"/>
          <w:szCs w:val="44"/>
          <w:lang w:val="zh-CN"/>
        </w:rPr>
        <w:t>、资格审查证明材料</w:t>
      </w:r>
    </w:p>
    <w:p w14:paraId="6F87BC04">
      <w:pPr>
        <w:pStyle w:val="139"/>
        <w:snapToGrid w:val="0"/>
        <w:spacing w:line="360" w:lineRule="auto"/>
        <w:jc w:val="center"/>
        <w:rPr>
          <w:rStyle w:val="131"/>
          <w:rFonts w:hAnsi="宋体"/>
          <w:b/>
          <w:kern w:val="0"/>
          <w:sz w:val="36"/>
          <w:szCs w:val="36"/>
        </w:rPr>
      </w:pPr>
      <w:r>
        <w:rPr>
          <w:rStyle w:val="131"/>
          <w:rFonts w:hAnsi="宋体"/>
          <w:b/>
          <w:kern w:val="0"/>
          <w:sz w:val="36"/>
          <w:szCs w:val="36"/>
        </w:rPr>
        <w:t>3.1 投 标 函</w:t>
      </w:r>
    </w:p>
    <w:p w14:paraId="1AA4F59A">
      <w:pPr>
        <w:snapToGrid w:val="0"/>
        <w:spacing w:line="360" w:lineRule="auto"/>
        <w:rPr>
          <w:rStyle w:val="131"/>
          <w:rFonts w:ascii="宋体" w:hAnsi="宋体"/>
          <w:b/>
          <w:kern w:val="0"/>
          <w:sz w:val="24"/>
          <w:szCs w:val="24"/>
        </w:rPr>
      </w:pPr>
      <w:r>
        <w:rPr>
          <w:rStyle w:val="131"/>
          <w:rFonts w:ascii="宋体" w:hAnsi="宋体"/>
          <w:kern w:val="0"/>
          <w:sz w:val="24"/>
          <w:szCs w:val="24"/>
        </w:rPr>
        <w:t>致：</w:t>
      </w:r>
      <w:r>
        <w:rPr>
          <w:rStyle w:val="131"/>
          <w:rFonts w:ascii="宋体" w:hAnsi="宋体"/>
          <w:b/>
          <w:kern w:val="0"/>
          <w:sz w:val="24"/>
          <w:szCs w:val="24"/>
          <w:u w:val="single" w:color="000000"/>
        </w:rPr>
        <w:t>（采购人）</w:t>
      </w:r>
    </w:p>
    <w:p w14:paraId="31DECFFB">
      <w:pPr>
        <w:snapToGrid w:val="0"/>
        <w:spacing w:line="360" w:lineRule="auto"/>
        <w:ind w:firstLine="480" w:firstLineChars="200"/>
        <w:rPr>
          <w:rStyle w:val="131"/>
          <w:rFonts w:ascii="宋体" w:hAnsi="宋体"/>
          <w:kern w:val="0"/>
          <w:sz w:val="24"/>
          <w:szCs w:val="24"/>
        </w:rPr>
      </w:pPr>
      <w:r>
        <w:rPr>
          <w:rStyle w:val="131"/>
          <w:rFonts w:ascii="宋体" w:hAnsi="宋体"/>
          <w:kern w:val="0"/>
          <w:sz w:val="24"/>
          <w:szCs w:val="24"/>
        </w:rPr>
        <w:t>根据贵方</w:t>
      </w:r>
      <w:r>
        <w:rPr>
          <w:rStyle w:val="131"/>
          <w:rFonts w:ascii="宋体" w:hAnsi="宋体"/>
          <w:kern w:val="0"/>
          <w:sz w:val="24"/>
          <w:szCs w:val="24"/>
          <w:u w:val="single" w:color="000000"/>
        </w:rPr>
        <w:t xml:space="preserve">   （</w:t>
      </w:r>
      <w:r>
        <w:rPr>
          <w:rStyle w:val="131"/>
          <w:rFonts w:ascii="宋体" w:hAnsi="宋体"/>
          <w:i/>
          <w:iCs/>
          <w:kern w:val="0"/>
          <w:sz w:val="24"/>
          <w:szCs w:val="24"/>
          <w:u w:val="single" w:color="000000"/>
        </w:rPr>
        <w:t>项目名称、项目编号</w:t>
      </w:r>
      <w:r>
        <w:rPr>
          <w:rStyle w:val="131"/>
          <w:rFonts w:ascii="宋体" w:hAnsi="宋体"/>
          <w:kern w:val="0"/>
          <w:sz w:val="24"/>
          <w:szCs w:val="24"/>
          <w:u w:val="single" w:color="000000"/>
        </w:rPr>
        <w:t>）</w:t>
      </w:r>
      <w:r>
        <w:rPr>
          <w:rStyle w:val="131"/>
          <w:rFonts w:ascii="宋体" w:hAnsi="宋体"/>
          <w:kern w:val="0"/>
          <w:sz w:val="24"/>
          <w:szCs w:val="24"/>
        </w:rPr>
        <w:t>采购的招标公告及投标邀请，</w:t>
      </w:r>
      <w:r>
        <w:rPr>
          <w:rStyle w:val="131"/>
          <w:rFonts w:ascii="宋体" w:hAnsi="宋体"/>
          <w:kern w:val="0"/>
          <w:sz w:val="24"/>
          <w:szCs w:val="24"/>
          <w:u w:val="single" w:color="000000"/>
        </w:rPr>
        <w:t xml:space="preserve">   （</w:t>
      </w:r>
      <w:r>
        <w:rPr>
          <w:rStyle w:val="131"/>
          <w:rFonts w:ascii="宋体" w:hAnsi="宋体"/>
          <w:i/>
          <w:iCs/>
          <w:kern w:val="0"/>
          <w:sz w:val="24"/>
          <w:szCs w:val="24"/>
          <w:u w:val="single" w:color="000000"/>
        </w:rPr>
        <w:t>姓名和职务</w:t>
      </w:r>
      <w:r>
        <w:rPr>
          <w:rStyle w:val="131"/>
          <w:rFonts w:ascii="宋体" w:hAnsi="宋体"/>
          <w:kern w:val="0"/>
          <w:sz w:val="24"/>
          <w:szCs w:val="24"/>
          <w:u w:val="single" w:color="000000"/>
        </w:rPr>
        <w:t>）</w:t>
      </w:r>
      <w:r>
        <w:rPr>
          <w:rStyle w:val="131"/>
          <w:rFonts w:ascii="宋体" w:hAnsi="宋体"/>
          <w:kern w:val="0"/>
          <w:sz w:val="24"/>
          <w:szCs w:val="24"/>
        </w:rPr>
        <w:t>被正式授权并代表投标人</w:t>
      </w:r>
      <w:r>
        <w:rPr>
          <w:rStyle w:val="131"/>
          <w:rFonts w:ascii="宋体" w:hAnsi="宋体"/>
          <w:kern w:val="0"/>
          <w:sz w:val="24"/>
          <w:szCs w:val="24"/>
          <w:u w:val="single" w:color="000000"/>
        </w:rPr>
        <w:t xml:space="preserve">    （</w:t>
      </w:r>
      <w:r>
        <w:rPr>
          <w:rStyle w:val="131"/>
          <w:rFonts w:ascii="宋体" w:hAnsi="宋体"/>
          <w:i/>
          <w:iCs/>
          <w:kern w:val="0"/>
          <w:sz w:val="24"/>
          <w:szCs w:val="24"/>
          <w:u w:val="single" w:color="000000"/>
        </w:rPr>
        <w:t>投标人名称、地址</w:t>
      </w:r>
      <w:r>
        <w:rPr>
          <w:rStyle w:val="131"/>
          <w:rFonts w:ascii="宋体" w:hAnsi="宋体"/>
          <w:kern w:val="0"/>
          <w:sz w:val="24"/>
          <w:szCs w:val="24"/>
          <w:u w:val="single" w:color="000000"/>
        </w:rPr>
        <w:t>）</w:t>
      </w:r>
      <w:r>
        <w:rPr>
          <w:rStyle w:val="131"/>
          <w:rFonts w:ascii="宋体" w:hAnsi="宋体"/>
          <w:kern w:val="0"/>
          <w:sz w:val="24"/>
          <w:szCs w:val="24"/>
        </w:rPr>
        <w:t>提交。</w:t>
      </w:r>
    </w:p>
    <w:p w14:paraId="4C556628">
      <w:pPr>
        <w:pStyle w:val="139"/>
        <w:snapToGrid w:val="0"/>
        <w:spacing w:line="360" w:lineRule="auto"/>
        <w:ind w:firstLine="480" w:firstLineChars="200"/>
        <w:rPr>
          <w:rStyle w:val="131"/>
          <w:rFonts w:hAnsi="宋体"/>
          <w:kern w:val="0"/>
          <w:sz w:val="24"/>
          <w:szCs w:val="24"/>
        </w:rPr>
      </w:pPr>
      <w:r>
        <w:rPr>
          <w:rStyle w:val="131"/>
          <w:rFonts w:hAnsi="宋体"/>
          <w:kern w:val="0"/>
          <w:sz w:val="24"/>
          <w:szCs w:val="24"/>
        </w:rPr>
        <w:t>我方确认收到贵方提供的</w:t>
      </w:r>
      <w:r>
        <w:rPr>
          <w:rStyle w:val="131"/>
          <w:rFonts w:hAnsi="宋体"/>
          <w:kern w:val="0"/>
          <w:sz w:val="24"/>
          <w:szCs w:val="24"/>
          <w:u w:val="single" w:color="000000"/>
        </w:rPr>
        <w:t xml:space="preserve">    （</w:t>
      </w:r>
      <w:r>
        <w:rPr>
          <w:rStyle w:val="131"/>
          <w:rFonts w:hAnsi="宋体"/>
          <w:i/>
          <w:iCs/>
          <w:kern w:val="0"/>
          <w:sz w:val="24"/>
          <w:szCs w:val="24"/>
          <w:u w:val="single" w:color="000000"/>
        </w:rPr>
        <w:t>项目名称、项目编号</w:t>
      </w:r>
      <w:r>
        <w:rPr>
          <w:rStyle w:val="131"/>
          <w:rFonts w:hAnsi="宋体"/>
          <w:kern w:val="0"/>
          <w:sz w:val="24"/>
          <w:szCs w:val="24"/>
          <w:u w:val="single" w:color="000000"/>
        </w:rPr>
        <w:t>）</w:t>
      </w:r>
      <w:r>
        <w:rPr>
          <w:rStyle w:val="131"/>
          <w:rFonts w:hAnsi="宋体"/>
          <w:kern w:val="0"/>
          <w:sz w:val="24"/>
          <w:szCs w:val="24"/>
        </w:rPr>
        <w:t>招标文件的全部内容。</w:t>
      </w:r>
    </w:p>
    <w:p w14:paraId="38E46439">
      <w:pPr>
        <w:pStyle w:val="139"/>
        <w:snapToGrid w:val="0"/>
        <w:spacing w:line="360" w:lineRule="auto"/>
        <w:ind w:firstLine="480" w:firstLineChars="200"/>
        <w:rPr>
          <w:rStyle w:val="131"/>
          <w:rFonts w:hAnsi="宋体"/>
          <w:kern w:val="0"/>
          <w:sz w:val="24"/>
          <w:szCs w:val="24"/>
        </w:rPr>
      </w:pPr>
      <w:r>
        <w:rPr>
          <w:rStyle w:val="131"/>
          <w:rFonts w:hAnsi="宋体"/>
          <w:kern w:val="0"/>
          <w:sz w:val="24"/>
          <w:szCs w:val="24"/>
        </w:rPr>
        <w:t>我方在参与投标前已详细研究了招标文件的所有内容，包括澄清、修改文件（如果有）和所有已提供的参考资料以及有关附件，我方完全明白并认为此招标文件没有倾向性，也不存在排斥潜在投标</w:t>
      </w:r>
      <w:r>
        <w:rPr>
          <w:rStyle w:val="131"/>
          <w:rFonts w:hint="eastAsia" w:hAnsi="宋体"/>
          <w:kern w:val="0"/>
          <w:sz w:val="24"/>
          <w:szCs w:val="24"/>
          <w:lang w:eastAsia="zh-CN"/>
        </w:rPr>
        <w:t>投标 人</w:t>
      </w:r>
      <w:r>
        <w:rPr>
          <w:rStyle w:val="131"/>
          <w:rFonts w:hAnsi="宋体"/>
          <w:kern w:val="0"/>
          <w:sz w:val="24"/>
          <w:szCs w:val="24"/>
        </w:rPr>
        <w:t>的内容，我方同意招标文件的相关条款和</w:t>
      </w:r>
      <w:r>
        <w:rPr>
          <w:rStyle w:val="131"/>
          <w:rFonts w:hAnsi="宋体"/>
          <w:sz w:val="24"/>
          <w:szCs w:val="24"/>
        </w:rPr>
        <w:t>已完全理解并接受招标文件的各项规定和要求及资金支付规定，对招标文件的合理性、合法性不再有异议。</w:t>
      </w:r>
    </w:p>
    <w:p w14:paraId="11284139">
      <w:pPr>
        <w:snapToGrid w:val="0"/>
        <w:spacing w:line="360" w:lineRule="auto"/>
        <w:ind w:firstLine="480" w:firstLineChars="200"/>
        <w:rPr>
          <w:rStyle w:val="131"/>
          <w:rFonts w:ascii="宋体" w:hAnsi="宋体"/>
          <w:kern w:val="0"/>
          <w:sz w:val="24"/>
          <w:szCs w:val="24"/>
        </w:rPr>
      </w:pPr>
      <w:r>
        <w:rPr>
          <w:rStyle w:val="131"/>
          <w:rFonts w:ascii="宋体" w:hAnsi="宋体"/>
          <w:iCs/>
          <w:kern w:val="0"/>
          <w:sz w:val="24"/>
          <w:szCs w:val="24"/>
          <w:u w:val="single" w:color="000000"/>
        </w:rPr>
        <w:t>(</w:t>
      </w:r>
      <w:r>
        <w:rPr>
          <w:rStyle w:val="131"/>
          <w:rFonts w:ascii="宋体" w:hAnsi="宋体"/>
          <w:i/>
          <w:kern w:val="0"/>
          <w:sz w:val="24"/>
          <w:szCs w:val="24"/>
          <w:u w:val="single" w:color="000000"/>
        </w:rPr>
        <w:t>投标人名称</w:t>
      </w:r>
      <w:r>
        <w:rPr>
          <w:rStyle w:val="131"/>
          <w:rFonts w:ascii="宋体" w:hAnsi="宋体"/>
          <w:iCs/>
          <w:kern w:val="0"/>
          <w:sz w:val="24"/>
          <w:szCs w:val="24"/>
          <w:u w:val="single" w:color="000000"/>
        </w:rPr>
        <w:t xml:space="preserve">) </w:t>
      </w:r>
      <w:r>
        <w:rPr>
          <w:rStyle w:val="131"/>
          <w:rFonts w:ascii="宋体" w:hAnsi="宋体"/>
          <w:i/>
          <w:kern w:val="0"/>
          <w:sz w:val="24"/>
          <w:szCs w:val="24"/>
          <w:u w:val="single" w:color="000000"/>
        </w:rPr>
        <w:t xml:space="preserve">    </w:t>
      </w:r>
      <w:r>
        <w:rPr>
          <w:rStyle w:val="131"/>
          <w:rFonts w:ascii="宋体" w:hAnsi="宋体"/>
          <w:kern w:val="0"/>
          <w:sz w:val="24"/>
          <w:szCs w:val="24"/>
        </w:rPr>
        <w:t>作为投标人正式授权</w:t>
      </w:r>
      <w:r>
        <w:rPr>
          <w:rStyle w:val="131"/>
          <w:rFonts w:ascii="宋体" w:hAnsi="宋体"/>
          <w:i/>
          <w:kern w:val="0"/>
          <w:sz w:val="24"/>
          <w:szCs w:val="24"/>
          <w:u w:val="single" w:color="000000"/>
        </w:rPr>
        <w:t xml:space="preserve">  </w:t>
      </w:r>
      <w:r>
        <w:rPr>
          <w:rStyle w:val="131"/>
          <w:rFonts w:ascii="宋体" w:hAnsi="宋体"/>
          <w:iCs/>
          <w:kern w:val="0"/>
          <w:sz w:val="24"/>
          <w:szCs w:val="24"/>
          <w:u w:val="single" w:color="000000"/>
        </w:rPr>
        <w:t>(</w:t>
      </w:r>
      <w:r>
        <w:rPr>
          <w:rStyle w:val="131"/>
          <w:rFonts w:ascii="宋体" w:hAnsi="宋体"/>
          <w:i/>
          <w:kern w:val="0"/>
          <w:sz w:val="24"/>
          <w:szCs w:val="24"/>
          <w:u w:val="single" w:color="000000"/>
        </w:rPr>
        <w:t>授权代表全名， 职务</w:t>
      </w:r>
      <w:r>
        <w:rPr>
          <w:rStyle w:val="131"/>
          <w:rFonts w:ascii="宋体" w:hAnsi="宋体"/>
          <w:iCs/>
          <w:kern w:val="0"/>
          <w:sz w:val="24"/>
          <w:szCs w:val="24"/>
          <w:u w:val="single" w:color="000000"/>
        </w:rPr>
        <w:t xml:space="preserve">) </w:t>
      </w:r>
      <w:r>
        <w:rPr>
          <w:rStyle w:val="131"/>
          <w:rFonts w:ascii="宋体" w:hAnsi="宋体"/>
          <w:i/>
          <w:kern w:val="0"/>
          <w:sz w:val="24"/>
          <w:szCs w:val="24"/>
          <w:u w:val="single" w:color="000000"/>
        </w:rPr>
        <w:t xml:space="preserve">    </w:t>
      </w:r>
      <w:r>
        <w:rPr>
          <w:rStyle w:val="131"/>
          <w:rFonts w:ascii="宋体" w:hAnsi="宋体"/>
          <w:kern w:val="0"/>
          <w:sz w:val="24"/>
          <w:szCs w:val="24"/>
        </w:rPr>
        <w:t>代表我方全权处理有关本投标的一切事宜。</w:t>
      </w:r>
    </w:p>
    <w:p w14:paraId="63BD0E3E">
      <w:pPr>
        <w:snapToGrid w:val="0"/>
        <w:spacing w:line="360" w:lineRule="auto"/>
        <w:ind w:firstLine="480" w:firstLineChars="200"/>
        <w:rPr>
          <w:rStyle w:val="131"/>
          <w:rFonts w:ascii="宋体" w:hAnsi="宋体"/>
          <w:sz w:val="24"/>
          <w:szCs w:val="24"/>
        </w:rPr>
      </w:pPr>
      <w:r>
        <w:rPr>
          <w:rStyle w:val="131"/>
          <w:rFonts w:ascii="宋体" w:hAnsi="宋体"/>
          <w:sz w:val="24"/>
          <w:szCs w:val="24"/>
        </w:rPr>
        <w:t>我方已完全明白招标文件的所有条款要求，并申明如下：</w:t>
      </w:r>
    </w:p>
    <w:p w14:paraId="09B989D6">
      <w:pPr>
        <w:snapToGrid w:val="0"/>
        <w:spacing w:line="360" w:lineRule="auto"/>
        <w:ind w:firstLine="480" w:firstLineChars="200"/>
        <w:rPr>
          <w:rStyle w:val="131"/>
          <w:rFonts w:ascii="宋体" w:hAnsi="宋体"/>
          <w:sz w:val="24"/>
          <w:szCs w:val="24"/>
        </w:rPr>
      </w:pPr>
      <w:r>
        <w:rPr>
          <w:rStyle w:val="131"/>
          <w:rFonts w:ascii="宋体" w:hAnsi="宋体"/>
          <w:sz w:val="24"/>
          <w:szCs w:val="24"/>
        </w:rPr>
        <w:t>一、按招标文件提供的全部货物与相关服务的投标总价详见《开标一览表》。</w:t>
      </w:r>
    </w:p>
    <w:p w14:paraId="5123DCD2">
      <w:pPr>
        <w:snapToGrid w:val="0"/>
        <w:spacing w:line="360" w:lineRule="auto"/>
        <w:ind w:firstLine="480" w:firstLineChars="200"/>
        <w:rPr>
          <w:rStyle w:val="131"/>
          <w:rFonts w:ascii="宋体" w:hAnsi="宋体"/>
          <w:sz w:val="24"/>
          <w:szCs w:val="24"/>
        </w:rPr>
      </w:pPr>
      <w:r>
        <w:rPr>
          <w:rStyle w:val="131"/>
          <w:rFonts w:ascii="宋体" w:hAnsi="宋体"/>
          <w:sz w:val="24"/>
          <w:szCs w:val="24"/>
        </w:rPr>
        <w:t>二、本投标文件的有效期为投标截止时间起</w:t>
      </w:r>
      <w:r>
        <w:rPr>
          <w:rStyle w:val="131"/>
          <w:rFonts w:hint="eastAsia" w:ascii="宋体" w:hAnsi="宋体"/>
          <w:sz w:val="24"/>
          <w:szCs w:val="24"/>
          <w:u w:val="single"/>
        </w:rPr>
        <w:t xml:space="preserve">    </w:t>
      </w:r>
      <w:r>
        <w:rPr>
          <w:rStyle w:val="131"/>
          <w:rFonts w:ascii="宋体" w:hAnsi="宋体"/>
          <w:sz w:val="24"/>
          <w:szCs w:val="24"/>
        </w:rPr>
        <w:t>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5443EB5">
      <w:pPr>
        <w:pStyle w:val="136"/>
        <w:snapToGrid w:val="0"/>
        <w:spacing w:line="360" w:lineRule="auto"/>
        <w:ind w:firstLine="480" w:firstLineChars="200"/>
        <w:rPr>
          <w:rStyle w:val="131"/>
          <w:rFonts w:ascii="宋体" w:hAnsi="宋体"/>
        </w:rPr>
      </w:pPr>
      <w:r>
        <w:rPr>
          <w:rStyle w:val="131"/>
          <w:rFonts w:ascii="宋体" w:hAnsi="宋体"/>
        </w:rPr>
        <w:t>三、我方明白并同意，在规定的开标日之后，投标有效期之内撤销投标的，一切不利后果由我方自行承担。</w:t>
      </w:r>
    </w:p>
    <w:p w14:paraId="0476A859">
      <w:pPr>
        <w:pStyle w:val="136"/>
        <w:snapToGrid w:val="0"/>
        <w:spacing w:line="360" w:lineRule="auto"/>
        <w:ind w:firstLine="480" w:firstLineChars="200"/>
        <w:rPr>
          <w:rStyle w:val="131"/>
          <w:rFonts w:ascii="宋体" w:hAnsi="宋体"/>
        </w:rPr>
      </w:pPr>
      <w:r>
        <w:rPr>
          <w:rStyle w:val="131"/>
          <w:rFonts w:ascii="宋体" w:hAnsi="宋体"/>
        </w:rPr>
        <w:t>四、我方同意按照贵方可能提出的要求而提供与投标有关的任何其它数据、信息或资料。</w:t>
      </w:r>
    </w:p>
    <w:p w14:paraId="6DD1CE93">
      <w:pPr>
        <w:pStyle w:val="136"/>
        <w:snapToGrid w:val="0"/>
        <w:spacing w:line="360" w:lineRule="auto"/>
        <w:ind w:firstLine="480" w:firstLineChars="200"/>
        <w:rPr>
          <w:rStyle w:val="131"/>
          <w:rFonts w:ascii="宋体" w:hAnsi="宋体"/>
        </w:rPr>
      </w:pPr>
      <w:r>
        <w:rPr>
          <w:rStyle w:val="131"/>
          <w:rFonts w:ascii="宋体" w:hAnsi="宋体"/>
        </w:rPr>
        <w:t>五、我方理解贵方不一定接受最低投标价或任何贵方可能收到的投标。</w:t>
      </w:r>
    </w:p>
    <w:p w14:paraId="0BE21758">
      <w:pPr>
        <w:pStyle w:val="136"/>
        <w:snapToGrid w:val="0"/>
        <w:spacing w:line="360" w:lineRule="auto"/>
        <w:ind w:firstLine="480" w:firstLineChars="200"/>
        <w:rPr>
          <w:rStyle w:val="131"/>
          <w:rFonts w:ascii="宋体" w:hAnsi="宋体"/>
        </w:rPr>
      </w:pPr>
      <w:r>
        <w:rPr>
          <w:rStyle w:val="131"/>
          <w:rFonts w:ascii="宋体" w:hAnsi="宋体"/>
        </w:rPr>
        <w:t>六、我方如果中标，将保证履行招标文件及其澄清、修改文件（如果有）中的全部责任和义务，按质、按量、按期完成《项目需求》及《合同书》中的全部任务。</w:t>
      </w:r>
    </w:p>
    <w:p w14:paraId="6C8F12A0">
      <w:pPr>
        <w:pStyle w:val="136"/>
        <w:snapToGrid w:val="0"/>
        <w:spacing w:line="360" w:lineRule="auto"/>
        <w:ind w:firstLine="480" w:firstLineChars="200"/>
        <w:rPr>
          <w:rStyle w:val="131"/>
          <w:rFonts w:ascii="宋体" w:hAnsi="宋体"/>
        </w:rPr>
      </w:pPr>
      <w:r>
        <w:rPr>
          <w:rStyle w:val="131"/>
          <w:rFonts w:ascii="宋体" w:hAnsi="宋体"/>
        </w:rPr>
        <w:t>七、我方在此保证所提交的所有文件和全部说明是真实的和正确的。</w:t>
      </w:r>
    </w:p>
    <w:p w14:paraId="59E72639">
      <w:pPr>
        <w:pStyle w:val="139"/>
        <w:snapToGrid w:val="0"/>
        <w:spacing w:line="360" w:lineRule="auto"/>
        <w:ind w:firstLine="480" w:firstLineChars="200"/>
        <w:rPr>
          <w:rStyle w:val="131"/>
          <w:rFonts w:hAnsi="宋体"/>
          <w:sz w:val="24"/>
          <w:szCs w:val="24"/>
        </w:rPr>
      </w:pPr>
      <w:r>
        <w:rPr>
          <w:rStyle w:val="131"/>
          <w:rFonts w:hAnsi="宋体"/>
          <w:sz w:val="24"/>
          <w:szCs w:val="24"/>
        </w:rPr>
        <w:t xml:space="preserve">八、我方投标报价已包含应向知识产权所有权人支付的所有相关税费，并保证采购人在中国使用我方提供的货物时，如有第三方提出侵犯其知识产权主张的，责任由我方承担。 </w:t>
      </w:r>
    </w:p>
    <w:p w14:paraId="1A5963B9">
      <w:pPr>
        <w:pStyle w:val="139"/>
        <w:snapToGrid w:val="0"/>
        <w:spacing w:line="360" w:lineRule="auto"/>
        <w:ind w:firstLine="480" w:firstLineChars="200"/>
        <w:rPr>
          <w:rStyle w:val="131"/>
          <w:rFonts w:hAnsi="宋体"/>
          <w:sz w:val="24"/>
          <w:szCs w:val="24"/>
        </w:rPr>
      </w:pPr>
      <w:r>
        <w:rPr>
          <w:rStyle w:val="131"/>
          <w:rFonts w:hAnsi="宋体"/>
          <w:sz w:val="24"/>
          <w:szCs w:val="24"/>
        </w:rPr>
        <w:t>九、我方具备《政府采购法》第二十二条规定的条件；承诺如下：</w:t>
      </w:r>
    </w:p>
    <w:p w14:paraId="747DF3A0">
      <w:pPr>
        <w:pStyle w:val="139"/>
        <w:snapToGrid w:val="0"/>
        <w:spacing w:line="360" w:lineRule="auto"/>
        <w:ind w:firstLine="480" w:firstLineChars="200"/>
        <w:rPr>
          <w:rStyle w:val="131"/>
          <w:rFonts w:hAnsi="宋体"/>
          <w:sz w:val="24"/>
          <w:szCs w:val="24"/>
        </w:rPr>
      </w:pPr>
      <w:r>
        <w:rPr>
          <w:rStyle w:val="131"/>
          <w:rFonts w:hAnsi="宋体"/>
          <w:sz w:val="24"/>
          <w:szCs w:val="24"/>
        </w:rPr>
        <w:t>（1）具有独立承担民事责任能力的在中华人民共和国境内注册的法人或其他组织或自然人，有效的营业执照（或事业法人登记证或身份证等相关证明）。</w:t>
      </w:r>
    </w:p>
    <w:p w14:paraId="02B41D80">
      <w:pPr>
        <w:snapToGrid w:val="0"/>
        <w:spacing w:line="360" w:lineRule="auto"/>
        <w:ind w:firstLine="501" w:firstLineChars="209"/>
        <w:rPr>
          <w:rStyle w:val="131"/>
          <w:rFonts w:ascii="宋体" w:hAnsi="宋体"/>
          <w:sz w:val="24"/>
          <w:szCs w:val="24"/>
        </w:rPr>
      </w:pPr>
      <w:r>
        <w:rPr>
          <w:rStyle w:val="131"/>
          <w:rFonts w:ascii="宋体" w:hAnsi="宋体"/>
          <w:sz w:val="24"/>
          <w:szCs w:val="24"/>
        </w:rPr>
        <w:t>（2）我方已依法缴纳了各项税费及社会保险费用，如有需要，可随时向采购人提供近三个月内的相关缴费证明，以便核查。</w:t>
      </w:r>
    </w:p>
    <w:p w14:paraId="70D0C1B0">
      <w:pPr>
        <w:snapToGrid w:val="0"/>
        <w:spacing w:line="360" w:lineRule="auto"/>
        <w:ind w:firstLine="501" w:firstLineChars="209"/>
        <w:rPr>
          <w:rStyle w:val="131"/>
          <w:rFonts w:ascii="宋体" w:hAnsi="宋体"/>
          <w:sz w:val="24"/>
          <w:szCs w:val="24"/>
        </w:rPr>
      </w:pPr>
      <w:r>
        <w:rPr>
          <w:rStyle w:val="131"/>
          <w:rFonts w:ascii="宋体" w:hAnsi="宋体"/>
          <w:sz w:val="24"/>
          <w:szCs w:val="24"/>
        </w:rPr>
        <w:t>（3）我方已依法建立健全的财务会计制度，如有需要，可随时向采购人提供相关证明材料，以便核查。</w:t>
      </w:r>
    </w:p>
    <w:p w14:paraId="7380827F">
      <w:pPr>
        <w:snapToGrid w:val="0"/>
        <w:spacing w:line="360" w:lineRule="auto"/>
        <w:ind w:firstLine="501" w:firstLineChars="209"/>
        <w:rPr>
          <w:rStyle w:val="131"/>
          <w:rFonts w:ascii="宋体" w:hAnsi="宋体"/>
          <w:sz w:val="24"/>
          <w:szCs w:val="24"/>
        </w:rPr>
      </w:pPr>
      <w:r>
        <w:rPr>
          <w:rStyle w:val="131"/>
          <w:rFonts w:ascii="宋体" w:hAnsi="宋体"/>
          <w:sz w:val="24"/>
          <w:szCs w:val="24"/>
        </w:rPr>
        <w:t>（4）参加政府采购活动前三年内，在经营活动中没有重大违法记录。</w:t>
      </w:r>
    </w:p>
    <w:p w14:paraId="3C0AC8B3">
      <w:pPr>
        <w:snapToGrid w:val="0"/>
        <w:spacing w:line="360" w:lineRule="auto"/>
        <w:ind w:firstLine="501" w:firstLineChars="209"/>
        <w:rPr>
          <w:rStyle w:val="131"/>
          <w:rFonts w:ascii="宋体" w:hAnsi="宋体"/>
          <w:sz w:val="24"/>
          <w:szCs w:val="24"/>
        </w:rPr>
      </w:pPr>
      <w:r>
        <w:rPr>
          <w:rStyle w:val="131"/>
          <w:rFonts w:ascii="宋体" w:hAnsi="宋体"/>
          <w:sz w:val="24"/>
          <w:szCs w:val="24"/>
        </w:rPr>
        <w:t>（5）符合法律、行政法规规定的其他条件。</w:t>
      </w:r>
    </w:p>
    <w:p w14:paraId="274D427F">
      <w:pPr>
        <w:snapToGrid w:val="0"/>
        <w:spacing w:line="360" w:lineRule="auto"/>
        <w:ind w:firstLine="501" w:firstLineChars="209"/>
        <w:rPr>
          <w:rStyle w:val="131"/>
          <w:rFonts w:ascii="宋体" w:hAnsi="宋体"/>
          <w:sz w:val="24"/>
          <w:szCs w:val="24"/>
        </w:rPr>
      </w:pPr>
      <w:r>
        <w:rPr>
          <w:rStyle w:val="131"/>
          <w:rFonts w:ascii="宋体" w:hAnsi="宋体"/>
          <w:sz w:val="24"/>
          <w:szCs w:val="24"/>
        </w:rPr>
        <w:t>以上内容如有虚假或与事实不符的，评审委员会可将我方做无效投标处理，我方愿意承担相应的法律责任。</w:t>
      </w:r>
    </w:p>
    <w:p w14:paraId="23AE6293">
      <w:pPr>
        <w:pStyle w:val="139"/>
        <w:snapToGrid w:val="0"/>
        <w:spacing w:line="360" w:lineRule="auto"/>
        <w:ind w:firstLine="480" w:firstLineChars="200"/>
        <w:rPr>
          <w:rStyle w:val="131"/>
          <w:rFonts w:hAnsi="宋体"/>
          <w:sz w:val="24"/>
          <w:szCs w:val="24"/>
        </w:rPr>
      </w:pPr>
      <w:r>
        <w:rPr>
          <w:rStyle w:val="131"/>
          <w:rFonts w:hAnsi="宋体"/>
          <w:sz w:val="24"/>
          <w:szCs w:val="24"/>
        </w:rPr>
        <w:t>十、我方具备履行合同所必需的设备和专业技术能力。</w:t>
      </w:r>
    </w:p>
    <w:p w14:paraId="7F60E1DC">
      <w:pPr>
        <w:pStyle w:val="139"/>
        <w:snapToGrid w:val="0"/>
        <w:spacing w:line="360" w:lineRule="auto"/>
        <w:ind w:firstLine="480" w:firstLineChars="200"/>
        <w:rPr>
          <w:rStyle w:val="131"/>
          <w:rFonts w:hAnsi="宋体"/>
          <w:sz w:val="24"/>
          <w:szCs w:val="24"/>
        </w:rPr>
      </w:pPr>
      <w:r>
        <w:rPr>
          <w:rStyle w:val="131"/>
          <w:rFonts w:hAnsi="宋体"/>
          <w:kern w:val="0"/>
          <w:sz w:val="24"/>
          <w:szCs w:val="24"/>
        </w:rPr>
        <w:t>十一、</w:t>
      </w:r>
      <w:r>
        <w:rPr>
          <w:rStyle w:val="131"/>
          <w:rFonts w:hAnsi="宋体"/>
          <w:sz w:val="24"/>
          <w:szCs w:val="24"/>
        </w:rPr>
        <w:t>我方对在本函及投标文件中所作的所有承诺承担法律责任。</w:t>
      </w:r>
    </w:p>
    <w:p w14:paraId="1F92005B">
      <w:pPr>
        <w:pStyle w:val="139"/>
        <w:snapToGrid w:val="0"/>
        <w:spacing w:line="360" w:lineRule="auto"/>
        <w:rPr>
          <w:rStyle w:val="131"/>
          <w:rFonts w:hAnsi="宋体"/>
          <w:sz w:val="24"/>
          <w:szCs w:val="24"/>
        </w:rPr>
      </w:pPr>
    </w:p>
    <w:p w14:paraId="4A079295">
      <w:pPr>
        <w:pStyle w:val="139"/>
        <w:snapToGrid w:val="0"/>
        <w:spacing w:line="360" w:lineRule="auto"/>
        <w:rPr>
          <w:rStyle w:val="131"/>
          <w:rFonts w:hAnsi="宋体"/>
          <w:sz w:val="24"/>
          <w:szCs w:val="24"/>
        </w:rPr>
      </w:pPr>
    </w:p>
    <w:p w14:paraId="071FA22E">
      <w:pPr>
        <w:pStyle w:val="139"/>
        <w:snapToGrid w:val="0"/>
        <w:spacing w:line="360" w:lineRule="auto"/>
        <w:rPr>
          <w:rStyle w:val="131"/>
          <w:rFonts w:hAnsi="宋体"/>
          <w:sz w:val="24"/>
          <w:szCs w:val="24"/>
        </w:rPr>
      </w:pPr>
      <w:r>
        <w:rPr>
          <w:rStyle w:val="131"/>
          <w:rFonts w:hAnsi="宋体"/>
          <w:sz w:val="24"/>
          <w:szCs w:val="24"/>
        </w:rPr>
        <w:t>所有与本招标有关的一切正式往来请寄：</w:t>
      </w:r>
    </w:p>
    <w:p w14:paraId="4DEF6F99">
      <w:pPr>
        <w:snapToGrid w:val="0"/>
        <w:spacing w:line="360" w:lineRule="auto"/>
        <w:rPr>
          <w:rStyle w:val="131"/>
          <w:rFonts w:ascii="宋体" w:hAnsi="宋体"/>
          <w:sz w:val="24"/>
          <w:szCs w:val="24"/>
        </w:rPr>
      </w:pPr>
      <w:r>
        <w:rPr>
          <w:rStyle w:val="131"/>
          <w:rFonts w:ascii="宋体" w:hAnsi="宋体"/>
          <w:sz w:val="24"/>
          <w:szCs w:val="24"/>
        </w:rPr>
        <w:t>地    址：</w:t>
      </w:r>
      <w:r>
        <w:rPr>
          <w:rStyle w:val="131"/>
          <w:rFonts w:ascii="宋体" w:hAnsi="宋体"/>
          <w:kern w:val="0"/>
          <w:sz w:val="24"/>
          <w:szCs w:val="24"/>
        </w:rPr>
        <w:t>________________</w:t>
      </w:r>
      <w:r>
        <w:rPr>
          <w:rStyle w:val="131"/>
          <w:rFonts w:ascii="宋体" w:hAnsi="宋体"/>
          <w:sz w:val="24"/>
          <w:szCs w:val="24"/>
        </w:rPr>
        <w:t xml:space="preserve">     邮政编码：</w:t>
      </w:r>
      <w:r>
        <w:rPr>
          <w:rStyle w:val="131"/>
          <w:rFonts w:ascii="宋体" w:hAnsi="宋体"/>
          <w:kern w:val="0"/>
          <w:sz w:val="24"/>
          <w:szCs w:val="24"/>
        </w:rPr>
        <w:t>____________</w:t>
      </w:r>
    </w:p>
    <w:p w14:paraId="78F24FAF">
      <w:pPr>
        <w:snapToGrid w:val="0"/>
        <w:spacing w:line="360" w:lineRule="auto"/>
        <w:rPr>
          <w:rStyle w:val="131"/>
          <w:rFonts w:ascii="宋体" w:hAnsi="宋体"/>
          <w:sz w:val="24"/>
          <w:szCs w:val="24"/>
        </w:rPr>
      </w:pPr>
      <w:r>
        <w:rPr>
          <w:rStyle w:val="131"/>
          <w:rFonts w:ascii="宋体" w:hAnsi="宋体"/>
          <w:sz w:val="24"/>
          <w:szCs w:val="24"/>
        </w:rPr>
        <w:t>电    话：</w:t>
      </w:r>
      <w:r>
        <w:rPr>
          <w:rStyle w:val="131"/>
          <w:rFonts w:ascii="宋体" w:hAnsi="宋体"/>
          <w:kern w:val="0"/>
          <w:sz w:val="24"/>
          <w:szCs w:val="24"/>
        </w:rPr>
        <w:t>________________</w:t>
      </w:r>
      <w:r>
        <w:rPr>
          <w:rStyle w:val="131"/>
          <w:rFonts w:ascii="宋体" w:hAnsi="宋体"/>
          <w:sz w:val="24"/>
          <w:szCs w:val="24"/>
        </w:rPr>
        <w:t xml:space="preserve">     传    真：</w:t>
      </w:r>
      <w:r>
        <w:rPr>
          <w:rStyle w:val="131"/>
          <w:rFonts w:ascii="宋体" w:hAnsi="宋体"/>
          <w:kern w:val="0"/>
          <w:sz w:val="24"/>
          <w:szCs w:val="24"/>
        </w:rPr>
        <w:t>____________</w:t>
      </w:r>
    </w:p>
    <w:p w14:paraId="4C691DC6">
      <w:pPr>
        <w:snapToGrid w:val="0"/>
        <w:spacing w:line="360" w:lineRule="auto"/>
        <w:rPr>
          <w:rStyle w:val="131"/>
          <w:rFonts w:ascii="宋体" w:hAnsi="宋体"/>
          <w:sz w:val="24"/>
          <w:szCs w:val="24"/>
          <w:u w:val="single"/>
        </w:rPr>
      </w:pPr>
      <w:r>
        <w:rPr>
          <w:rStyle w:val="131"/>
          <w:rFonts w:ascii="宋体" w:hAnsi="宋体"/>
          <w:sz w:val="24"/>
          <w:szCs w:val="24"/>
        </w:rPr>
        <w:t>投标人代表姓名：</w:t>
      </w:r>
      <w:r>
        <w:rPr>
          <w:rStyle w:val="131"/>
          <w:rFonts w:ascii="宋体" w:hAnsi="宋体"/>
          <w:kern w:val="0"/>
          <w:sz w:val="24"/>
          <w:szCs w:val="24"/>
        </w:rPr>
        <w:t>__________</w:t>
      </w:r>
      <w:r>
        <w:rPr>
          <w:rStyle w:val="131"/>
          <w:rFonts w:ascii="宋体" w:hAnsi="宋体"/>
          <w:sz w:val="24"/>
          <w:szCs w:val="24"/>
        </w:rPr>
        <w:t xml:space="preserve">     职    务：</w:t>
      </w:r>
      <w:r>
        <w:rPr>
          <w:rStyle w:val="131"/>
          <w:rFonts w:ascii="宋体" w:hAnsi="宋体"/>
          <w:kern w:val="0"/>
          <w:sz w:val="24"/>
          <w:szCs w:val="24"/>
        </w:rPr>
        <w:t>____________</w:t>
      </w:r>
    </w:p>
    <w:p w14:paraId="0EB46664">
      <w:pPr>
        <w:snapToGrid w:val="0"/>
        <w:spacing w:line="360" w:lineRule="auto"/>
        <w:rPr>
          <w:rStyle w:val="131"/>
          <w:rFonts w:ascii="宋体" w:hAnsi="宋体"/>
          <w:sz w:val="24"/>
          <w:szCs w:val="24"/>
          <w:u w:val="single"/>
        </w:rPr>
      </w:pPr>
    </w:p>
    <w:p w14:paraId="3419B3FC">
      <w:pPr>
        <w:adjustRightInd w:val="0"/>
        <w:snapToGrid w:val="0"/>
        <w:spacing w:line="360" w:lineRule="auto"/>
        <w:rPr>
          <w:rFonts w:ascii="宋体" w:hAnsi="宋体" w:cs="宋体"/>
          <w:sz w:val="24"/>
          <w:szCs w:val="24"/>
        </w:rPr>
      </w:pPr>
      <w:r>
        <w:rPr>
          <w:rFonts w:hint="eastAsia" w:ascii="宋体" w:hAnsi="宋体" w:cs="宋体"/>
          <w:sz w:val="24"/>
          <w:szCs w:val="24"/>
        </w:rPr>
        <w:t>投标人法定代表人（单位负责人）或法定代表人（单位负责人）授权代表</w:t>
      </w:r>
      <w:r>
        <w:rPr>
          <w:rFonts w:hint="eastAsia" w:ascii="宋体" w:hAnsi="宋体" w:cs="宋体"/>
          <w:sz w:val="24"/>
          <w:szCs w:val="24"/>
          <w:lang w:val="zh-CN"/>
        </w:rPr>
        <w:t>（签字或盖章）：</w:t>
      </w:r>
    </w:p>
    <w:p w14:paraId="6978C403">
      <w:pPr>
        <w:snapToGrid w:val="0"/>
        <w:spacing w:line="360" w:lineRule="auto"/>
        <w:rPr>
          <w:rStyle w:val="131"/>
          <w:rFonts w:ascii="宋体" w:hAnsi="宋体"/>
          <w:sz w:val="24"/>
          <w:szCs w:val="24"/>
        </w:rPr>
      </w:pPr>
      <w:r>
        <w:rPr>
          <w:rStyle w:val="131"/>
          <w:rFonts w:ascii="宋体" w:hAnsi="宋体"/>
          <w:sz w:val="24"/>
          <w:szCs w:val="24"/>
        </w:rPr>
        <w:t>投标人名称（盖章）：</w:t>
      </w:r>
    </w:p>
    <w:p w14:paraId="6177159C">
      <w:pPr>
        <w:snapToGrid w:val="0"/>
        <w:spacing w:line="360" w:lineRule="auto"/>
        <w:ind w:firstLine="4920" w:firstLineChars="2050"/>
        <w:rPr>
          <w:rStyle w:val="131"/>
          <w:rFonts w:ascii="宋体" w:hAnsi="宋体"/>
          <w:sz w:val="24"/>
          <w:szCs w:val="24"/>
        </w:rPr>
      </w:pPr>
    </w:p>
    <w:p w14:paraId="23D688BB">
      <w:pPr>
        <w:snapToGrid w:val="0"/>
        <w:spacing w:line="360" w:lineRule="auto"/>
        <w:ind w:firstLine="4920" w:firstLineChars="2050"/>
        <w:rPr>
          <w:rStyle w:val="131"/>
          <w:rFonts w:ascii="宋体" w:hAnsi="宋体"/>
          <w:sz w:val="24"/>
          <w:szCs w:val="24"/>
        </w:rPr>
      </w:pPr>
      <w:r>
        <w:rPr>
          <w:rStyle w:val="131"/>
          <w:rFonts w:ascii="宋体" w:hAnsi="宋体"/>
          <w:sz w:val="24"/>
          <w:szCs w:val="24"/>
        </w:rPr>
        <w:t>日期：   年   月   日</w:t>
      </w:r>
    </w:p>
    <w:p w14:paraId="45CB3C24">
      <w:pPr>
        <w:snapToGrid w:val="0"/>
        <w:spacing w:line="360" w:lineRule="auto"/>
        <w:ind w:firstLine="4920" w:firstLineChars="2050"/>
        <w:rPr>
          <w:rStyle w:val="131"/>
          <w:rFonts w:ascii="宋体" w:hAnsi="宋体"/>
          <w:sz w:val="24"/>
          <w:szCs w:val="24"/>
        </w:rPr>
      </w:pPr>
    </w:p>
    <w:p w14:paraId="5EE403E8">
      <w:pPr>
        <w:snapToGrid w:val="0"/>
        <w:jc w:val="center"/>
        <w:rPr>
          <w:rStyle w:val="131"/>
          <w:rFonts w:ascii="宋体" w:hAnsi="宋体" w:cs="宋体"/>
          <w:b/>
          <w:bCs/>
          <w:sz w:val="36"/>
          <w:szCs w:val="36"/>
        </w:rPr>
      </w:pPr>
      <w:r>
        <w:rPr>
          <w:rStyle w:val="131"/>
          <w:rFonts w:ascii="宋体" w:hAnsi="宋体" w:cs="宋体"/>
          <w:b/>
          <w:bCs/>
          <w:sz w:val="36"/>
          <w:szCs w:val="36"/>
        </w:rPr>
        <w:br w:type="page"/>
      </w:r>
      <w:r>
        <w:rPr>
          <w:rStyle w:val="131"/>
          <w:rFonts w:ascii="宋体" w:hAnsi="宋体" w:cs="宋体"/>
          <w:b/>
          <w:bCs/>
          <w:sz w:val="36"/>
          <w:szCs w:val="36"/>
        </w:rPr>
        <w:t>3.2 法定代表人资格证明书</w:t>
      </w:r>
    </w:p>
    <w:p w14:paraId="30FCDEF1">
      <w:pPr>
        <w:snapToGrid w:val="0"/>
        <w:spacing w:line="480" w:lineRule="auto"/>
        <w:ind w:firstLine="616" w:firstLineChars="257"/>
        <w:rPr>
          <w:rStyle w:val="131"/>
          <w:rFonts w:ascii="宋体" w:hAnsi="宋体"/>
          <w:sz w:val="24"/>
          <w:szCs w:val="24"/>
        </w:rPr>
      </w:pPr>
    </w:p>
    <w:p w14:paraId="74804ACC">
      <w:pPr>
        <w:pStyle w:val="140"/>
        <w:snapToGrid w:val="0"/>
        <w:spacing w:line="480" w:lineRule="auto"/>
        <w:ind w:firstLine="540" w:firstLineChars="225"/>
        <w:rPr>
          <w:rStyle w:val="131"/>
          <w:rFonts w:hAnsi="宋体"/>
          <w:szCs w:val="24"/>
        </w:rPr>
      </w:pPr>
      <w:r>
        <w:rPr>
          <w:rStyle w:val="131"/>
          <w:rFonts w:hAnsi="宋体"/>
          <w:szCs w:val="24"/>
        </w:rPr>
        <w:t>单位名称：</w:t>
      </w:r>
    </w:p>
    <w:p w14:paraId="362FC129">
      <w:pPr>
        <w:pStyle w:val="140"/>
        <w:snapToGrid w:val="0"/>
        <w:spacing w:line="480" w:lineRule="auto"/>
        <w:ind w:firstLine="540" w:firstLineChars="225"/>
        <w:rPr>
          <w:rStyle w:val="131"/>
          <w:rFonts w:hAnsi="宋体"/>
          <w:szCs w:val="24"/>
        </w:rPr>
      </w:pPr>
      <w:r>
        <w:rPr>
          <w:rStyle w:val="131"/>
          <w:rFonts w:hAnsi="宋体"/>
          <w:szCs w:val="24"/>
        </w:rPr>
        <w:t>地址：</w:t>
      </w:r>
    </w:p>
    <w:p w14:paraId="039B59BD">
      <w:pPr>
        <w:pStyle w:val="140"/>
        <w:snapToGrid w:val="0"/>
        <w:spacing w:line="480" w:lineRule="auto"/>
        <w:ind w:firstLine="540" w:firstLineChars="225"/>
        <w:rPr>
          <w:rStyle w:val="131"/>
          <w:rFonts w:hAnsi="宋体"/>
          <w:szCs w:val="24"/>
        </w:rPr>
      </w:pPr>
      <w:r>
        <w:rPr>
          <w:rStyle w:val="131"/>
          <w:rFonts w:hAnsi="宋体"/>
          <w:szCs w:val="24"/>
        </w:rPr>
        <w:t xml:space="preserve">姓名：       性别：     年龄：     职务：        </w:t>
      </w:r>
    </w:p>
    <w:p w14:paraId="20B72724">
      <w:pPr>
        <w:pStyle w:val="140"/>
        <w:snapToGrid w:val="0"/>
        <w:spacing w:line="480" w:lineRule="auto"/>
        <w:ind w:firstLine="540" w:firstLineChars="225"/>
        <w:rPr>
          <w:rStyle w:val="131"/>
          <w:rFonts w:hAnsi="宋体"/>
          <w:szCs w:val="24"/>
        </w:rPr>
      </w:pPr>
      <w:r>
        <w:rPr>
          <w:rStyle w:val="131"/>
          <w:rFonts w:hAnsi="宋体"/>
          <w:szCs w:val="24"/>
        </w:rPr>
        <w:t>本人系</w:t>
      </w:r>
      <w:r>
        <w:rPr>
          <w:rStyle w:val="131"/>
          <w:rFonts w:hAnsi="宋体"/>
          <w:i/>
          <w:szCs w:val="24"/>
          <w:u w:val="single" w:color="000000"/>
        </w:rPr>
        <w:t>投标人名称</w:t>
      </w:r>
      <w:r>
        <w:rPr>
          <w:rStyle w:val="131"/>
          <w:rFonts w:hAnsi="宋体"/>
          <w:szCs w:val="24"/>
        </w:rPr>
        <w:t>的法定代表人。就参加贵方项目编号为</w:t>
      </w:r>
      <w:r>
        <w:rPr>
          <w:rStyle w:val="131"/>
          <w:rFonts w:hAnsi="宋体"/>
          <w:i/>
          <w:szCs w:val="24"/>
          <w:u w:val="single" w:color="000000"/>
        </w:rPr>
        <w:t>项目编号</w:t>
      </w:r>
      <w:r>
        <w:rPr>
          <w:rStyle w:val="131"/>
          <w:rFonts w:hAnsi="宋体"/>
          <w:szCs w:val="24"/>
        </w:rPr>
        <w:t>的</w:t>
      </w:r>
      <w:r>
        <w:rPr>
          <w:rStyle w:val="131"/>
          <w:rFonts w:hAnsi="宋体"/>
          <w:i/>
          <w:szCs w:val="24"/>
          <w:u w:val="single" w:color="000000"/>
        </w:rPr>
        <w:t>项目名称</w:t>
      </w:r>
      <w:r>
        <w:rPr>
          <w:rStyle w:val="131"/>
          <w:rFonts w:hAnsi="宋体"/>
          <w:szCs w:val="24"/>
        </w:rPr>
        <w:t>公开招标项目的投标报价，签署上述项目的投标文件及合同的执行、完成、服务和保修，签署合同和处理与之有关的一切事务。</w:t>
      </w:r>
    </w:p>
    <w:p w14:paraId="58705AA9">
      <w:pPr>
        <w:pStyle w:val="140"/>
        <w:snapToGrid w:val="0"/>
        <w:spacing w:line="480" w:lineRule="auto"/>
        <w:ind w:firstLine="540" w:firstLineChars="225"/>
        <w:rPr>
          <w:rStyle w:val="131"/>
          <w:rFonts w:hAnsi="宋体"/>
          <w:szCs w:val="24"/>
        </w:rPr>
      </w:pPr>
      <w:r>
        <w:rPr>
          <w:rStyle w:val="131"/>
          <w:rFonts w:hAnsi="宋体"/>
          <w:szCs w:val="24"/>
        </w:rPr>
        <w:t>特此证明。</w:t>
      </w:r>
    </w:p>
    <w:p w14:paraId="66412B11">
      <w:pPr>
        <w:pStyle w:val="140"/>
        <w:snapToGrid w:val="0"/>
        <w:spacing w:line="480" w:lineRule="auto"/>
        <w:ind w:firstLine="540" w:firstLineChars="225"/>
        <w:rPr>
          <w:rStyle w:val="131"/>
          <w:rFonts w:hAnsi="宋体"/>
          <w:szCs w:val="24"/>
        </w:rPr>
      </w:pPr>
    </w:p>
    <w:p w14:paraId="5E50BBEB">
      <w:pPr>
        <w:pStyle w:val="140"/>
        <w:snapToGrid w:val="0"/>
        <w:spacing w:line="480" w:lineRule="auto"/>
        <w:ind w:firstLine="540" w:firstLineChars="225"/>
        <w:rPr>
          <w:rStyle w:val="131"/>
          <w:rFonts w:hAnsi="宋体"/>
          <w:szCs w:val="24"/>
        </w:rPr>
      </w:pPr>
    </w:p>
    <w:p w14:paraId="565B3CC0">
      <w:pPr>
        <w:pStyle w:val="140"/>
        <w:snapToGrid w:val="0"/>
        <w:spacing w:line="480" w:lineRule="auto"/>
        <w:ind w:left="-538" w:leftChars="-256" w:firstLine="616" w:firstLineChars="257"/>
        <w:rPr>
          <w:rStyle w:val="131"/>
          <w:rFonts w:hAnsi="宋体" w:cs="宋体"/>
          <w:bCs/>
          <w:szCs w:val="24"/>
        </w:rPr>
      </w:pPr>
      <w:r>
        <w:rPr>
          <w:rStyle w:val="131"/>
          <w:rFonts w:hAnsi="宋体" w:cs="宋体"/>
          <w:bCs/>
          <w:szCs w:val="24"/>
        </w:rPr>
        <w:t>【此处请粘贴法定代表人身份证明，需清晰反映身份证有效期限】</w:t>
      </w:r>
    </w:p>
    <w:p w14:paraId="0852043F">
      <w:pPr>
        <w:pStyle w:val="140"/>
        <w:snapToGrid w:val="0"/>
        <w:spacing w:line="480" w:lineRule="auto"/>
        <w:ind w:left="-538" w:leftChars="-256" w:firstLine="616" w:firstLineChars="257"/>
        <w:rPr>
          <w:rStyle w:val="131"/>
          <w:rFonts w:hAnsi="宋体" w:cs="宋体"/>
          <w:bCs/>
          <w:szCs w:val="24"/>
        </w:rPr>
      </w:pPr>
    </w:p>
    <w:p w14:paraId="31A42897">
      <w:pPr>
        <w:snapToGrid w:val="0"/>
        <w:spacing w:line="360" w:lineRule="auto"/>
        <w:ind w:right="-11"/>
        <w:rPr>
          <w:rStyle w:val="131"/>
          <w:rFonts w:ascii="宋体" w:hAnsi="宋体"/>
          <w:sz w:val="24"/>
          <w:szCs w:val="24"/>
          <w:lang w:val="zh-CN"/>
        </w:rPr>
      </w:pPr>
    </w:p>
    <w:p w14:paraId="3958EAFD">
      <w:pPr>
        <w:snapToGrid w:val="0"/>
        <w:spacing w:line="360" w:lineRule="auto"/>
        <w:ind w:right="-11"/>
        <w:rPr>
          <w:rStyle w:val="131"/>
          <w:rFonts w:ascii="宋体" w:hAnsi="宋体"/>
          <w:sz w:val="24"/>
          <w:szCs w:val="24"/>
          <w:lang w:val="zh-CN"/>
        </w:rPr>
      </w:pPr>
    </w:p>
    <w:p w14:paraId="23BDC317">
      <w:pPr>
        <w:snapToGrid w:val="0"/>
        <w:spacing w:line="480" w:lineRule="auto"/>
        <w:ind w:firstLine="3900" w:firstLineChars="1625"/>
        <w:rPr>
          <w:rStyle w:val="131"/>
          <w:rFonts w:ascii="宋体" w:hAnsi="宋体"/>
          <w:sz w:val="24"/>
          <w:szCs w:val="24"/>
          <w:u w:val="single"/>
        </w:rPr>
      </w:pPr>
      <w:r>
        <w:rPr>
          <w:rStyle w:val="131"/>
          <w:rFonts w:ascii="宋体" w:hAnsi="宋体"/>
          <w:sz w:val="24"/>
          <w:szCs w:val="24"/>
        </w:rPr>
        <w:t>投标人名称（并加盖公章）：</w:t>
      </w:r>
    </w:p>
    <w:p w14:paraId="3D2EA0E9">
      <w:pPr>
        <w:pStyle w:val="141"/>
        <w:snapToGrid w:val="0"/>
        <w:spacing w:before="60" w:line="480" w:lineRule="auto"/>
        <w:ind w:firstLine="3900" w:firstLineChars="1625"/>
        <w:jc w:val="both"/>
        <w:rPr>
          <w:rStyle w:val="131"/>
          <w:rFonts w:ascii="宋体" w:hAnsi="宋体"/>
          <w:szCs w:val="24"/>
        </w:rPr>
      </w:pPr>
      <w:r>
        <w:rPr>
          <w:rStyle w:val="131"/>
          <w:rFonts w:ascii="宋体" w:hAnsi="宋体"/>
          <w:szCs w:val="24"/>
        </w:rPr>
        <w:t>签署日期：   年   月   日</w:t>
      </w:r>
    </w:p>
    <w:p w14:paraId="48E9B336">
      <w:pPr>
        <w:pStyle w:val="142"/>
        <w:snapToGrid w:val="0"/>
        <w:spacing w:line="480" w:lineRule="auto"/>
        <w:rPr>
          <w:rStyle w:val="131"/>
          <w:rFonts w:ascii="宋体" w:hAnsi="宋体"/>
          <w:szCs w:val="24"/>
        </w:rPr>
      </w:pPr>
    </w:p>
    <w:p w14:paraId="557245ED">
      <w:pPr>
        <w:snapToGrid w:val="0"/>
        <w:rPr>
          <w:rStyle w:val="131"/>
          <w:rFonts w:ascii="宋体" w:hAnsi="宋体"/>
        </w:rPr>
      </w:pPr>
    </w:p>
    <w:p w14:paraId="760E6701">
      <w:pPr>
        <w:snapToGrid w:val="0"/>
        <w:spacing w:line="320" w:lineRule="exact"/>
        <w:rPr>
          <w:rFonts w:ascii="宋体" w:hAnsi="宋体"/>
          <w:bCs/>
          <w:kern w:val="12"/>
          <w:sz w:val="24"/>
          <w:szCs w:val="24"/>
        </w:rPr>
        <w:sectPr>
          <w:pgSz w:w="11907" w:h="16839"/>
          <w:pgMar w:top="1431" w:right="1094" w:bottom="1155" w:left="1476" w:header="0" w:footer="1038" w:gutter="0"/>
          <w:cols w:space="720" w:num="1"/>
          <w:docGrid w:linePitch="1" w:charSpace="0"/>
        </w:sectPr>
      </w:pPr>
      <w:r>
        <w:rPr>
          <w:rStyle w:val="131"/>
          <w:rFonts w:ascii="宋体" w:hAnsi="宋体" w:cs="宋体"/>
          <w:bCs/>
          <w:kern w:val="12"/>
          <w:sz w:val="24"/>
          <w:szCs w:val="24"/>
        </w:rPr>
        <w:t>说明：</w:t>
      </w:r>
      <w:r>
        <w:rPr>
          <w:rFonts w:hint="eastAsia" w:ascii="宋体" w:hAnsi="宋体"/>
          <w:bCs/>
          <w:kern w:val="12"/>
          <w:sz w:val="24"/>
          <w:szCs w:val="24"/>
        </w:rPr>
        <w:t>法定代表人（单位负责人）</w:t>
      </w:r>
      <w:r>
        <w:rPr>
          <w:rFonts w:ascii="宋体" w:hAnsi="宋体"/>
          <w:bCs/>
          <w:kern w:val="12"/>
          <w:sz w:val="24"/>
          <w:szCs w:val="24"/>
        </w:rPr>
        <w:t>参</w:t>
      </w:r>
      <w:r>
        <w:rPr>
          <w:rFonts w:hint="eastAsia" w:ascii="宋体" w:hAnsi="宋体"/>
          <w:bCs/>
          <w:kern w:val="12"/>
          <w:sz w:val="24"/>
          <w:szCs w:val="24"/>
        </w:rPr>
        <w:t>加本招</w:t>
      </w:r>
      <w:r>
        <w:rPr>
          <w:rFonts w:ascii="宋体" w:hAnsi="宋体"/>
          <w:bCs/>
          <w:kern w:val="12"/>
          <w:sz w:val="24"/>
          <w:szCs w:val="24"/>
        </w:rPr>
        <w:t>标项目</w:t>
      </w:r>
      <w:r>
        <w:rPr>
          <w:rFonts w:hint="eastAsia" w:ascii="宋体" w:hAnsi="宋体"/>
          <w:bCs/>
          <w:kern w:val="12"/>
          <w:sz w:val="24"/>
          <w:szCs w:val="24"/>
        </w:rPr>
        <w:t>投</w:t>
      </w:r>
      <w:r>
        <w:rPr>
          <w:rFonts w:ascii="宋体" w:hAnsi="宋体"/>
          <w:bCs/>
          <w:kern w:val="12"/>
          <w:sz w:val="24"/>
          <w:szCs w:val="24"/>
        </w:rPr>
        <w:t>标</w:t>
      </w:r>
      <w:r>
        <w:rPr>
          <w:rFonts w:hint="eastAsia" w:ascii="宋体" w:hAnsi="宋体"/>
          <w:bCs/>
          <w:kern w:val="12"/>
          <w:sz w:val="24"/>
          <w:szCs w:val="24"/>
        </w:rPr>
        <w:t>的，</w:t>
      </w:r>
      <w:r>
        <w:rPr>
          <w:rFonts w:ascii="宋体" w:hAnsi="宋体"/>
          <w:bCs/>
          <w:kern w:val="12"/>
          <w:sz w:val="24"/>
          <w:szCs w:val="24"/>
        </w:rPr>
        <w:t>仅须</w:t>
      </w:r>
      <w:r>
        <w:rPr>
          <w:rFonts w:hint="eastAsia" w:ascii="宋体" w:hAnsi="宋体"/>
          <w:bCs/>
          <w:kern w:val="12"/>
          <w:sz w:val="24"/>
          <w:szCs w:val="24"/>
        </w:rPr>
        <w:t>出具此</w:t>
      </w:r>
      <w:r>
        <w:rPr>
          <w:rFonts w:ascii="宋体" w:hAnsi="宋体"/>
          <w:bCs/>
          <w:kern w:val="12"/>
          <w:sz w:val="24"/>
          <w:szCs w:val="24"/>
        </w:rPr>
        <w:t>证</w:t>
      </w:r>
      <w:r>
        <w:rPr>
          <w:rFonts w:hint="eastAsia" w:ascii="宋体" w:hAnsi="宋体"/>
          <w:bCs/>
          <w:kern w:val="12"/>
          <w:sz w:val="24"/>
          <w:szCs w:val="24"/>
        </w:rPr>
        <w:t>明</w:t>
      </w:r>
      <w:r>
        <w:rPr>
          <w:rFonts w:ascii="宋体" w:hAnsi="宋体"/>
          <w:bCs/>
          <w:kern w:val="12"/>
          <w:sz w:val="24"/>
          <w:szCs w:val="24"/>
        </w:rPr>
        <w:t>书</w:t>
      </w:r>
      <w:r>
        <w:rPr>
          <w:rFonts w:hint="eastAsia" w:ascii="宋体" w:hAnsi="宋体"/>
          <w:bCs/>
          <w:kern w:val="12"/>
          <w:sz w:val="24"/>
          <w:szCs w:val="24"/>
        </w:rPr>
        <w:t>。</w:t>
      </w:r>
    </w:p>
    <w:p w14:paraId="7D641341">
      <w:pPr>
        <w:snapToGrid w:val="0"/>
        <w:spacing w:line="480" w:lineRule="exact"/>
        <w:jc w:val="center"/>
        <w:rPr>
          <w:rStyle w:val="131"/>
          <w:rFonts w:ascii="宋体" w:hAnsi="宋体" w:cs="宋体"/>
          <w:b/>
          <w:bCs/>
          <w:sz w:val="36"/>
          <w:szCs w:val="36"/>
        </w:rPr>
      </w:pPr>
      <w:r>
        <w:rPr>
          <w:rStyle w:val="131"/>
          <w:rFonts w:ascii="宋体" w:hAnsi="宋体" w:cs="宋体"/>
          <w:b/>
          <w:bCs/>
          <w:sz w:val="36"/>
          <w:szCs w:val="36"/>
        </w:rPr>
        <w:t>3.3 法定代表人授权书</w:t>
      </w:r>
    </w:p>
    <w:p w14:paraId="4E0325BC">
      <w:pPr>
        <w:snapToGrid w:val="0"/>
        <w:spacing w:line="480" w:lineRule="exact"/>
        <w:rPr>
          <w:rStyle w:val="131"/>
          <w:rFonts w:ascii="宋体" w:hAnsi="宋体" w:cs="宋体"/>
          <w:b/>
          <w:bCs/>
          <w:sz w:val="36"/>
          <w:szCs w:val="36"/>
        </w:rPr>
      </w:pPr>
    </w:p>
    <w:p w14:paraId="7E2F337E">
      <w:pPr>
        <w:snapToGrid w:val="0"/>
        <w:spacing w:line="360" w:lineRule="auto"/>
        <w:ind w:firstLine="501" w:firstLineChars="209"/>
        <w:rPr>
          <w:rStyle w:val="131"/>
          <w:rFonts w:ascii="宋体" w:hAnsi="宋体"/>
          <w:sz w:val="24"/>
          <w:szCs w:val="24"/>
        </w:rPr>
      </w:pPr>
      <w:r>
        <w:rPr>
          <w:rStyle w:val="131"/>
          <w:rFonts w:ascii="宋体" w:hAnsi="宋体"/>
          <w:sz w:val="24"/>
          <w:szCs w:val="24"/>
        </w:rPr>
        <w:t>本人</w:t>
      </w:r>
      <w:r>
        <w:rPr>
          <w:rStyle w:val="131"/>
          <w:rFonts w:ascii="宋体" w:hAnsi="宋体"/>
          <w:sz w:val="24"/>
          <w:szCs w:val="24"/>
          <w:u w:val="single" w:color="000000"/>
        </w:rPr>
        <w:t xml:space="preserve">　 </w:t>
      </w:r>
      <w:r>
        <w:rPr>
          <w:rStyle w:val="131"/>
          <w:rFonts w:ascii="宋体" w:hAnsi="宋体"/>
          <w:i/>
          <w:iCs/>
          <w:sz w:val="24"/>
          <w:szCs w:val="24"/>
          <w:u w:val="single" w:color="000000"/>
        </w:rPr>
        <w:t xml:space="preserve">法人姓名 </w:t>
      </w:r>
      <w:r>
        <w:rPr>
          <w:rStyle w:val="131"/>
          <w:rFonts w:ascii="宋体" w:hAnsi="宋体"/>
          <w:sz w:val="24"/>
          <w:szCs w:val="24"/>
        </w:rPr>
        <w:t>系</w:t>
      </w:r>
      <w:r>
        <w:rPr>
          <w:rStyle w:val="131"/>
          <w:rFonts w:ascii="宋体" w:hAnsi="宋体"/>
          <w:sz w:val="24"/>
          <w:szCs w:val="24"/>
          <w:u w:val="single" w:color="000000"/>
        </w:rPr>
        <w:t>　</w:t>
      </w:r>
      <w:r>
        <w:rPr>
          <w:rStyle w:val="131"/>
          <w:rFonts w:ascii="宋体" w:hAnsi="宋体"/>
          <w:i/>
          <w:iCs/>
          <w:sz w:val="24"/>
          <w:szCs w:val="24"/>
          <w:u w:val="single" w:color="000000"/>
        </w:rPr>
        <w:t>投标人名称</w:t>
      </w:r>
      <w:r>
        <w:rPr>
          <w:rStyle w:val="131"/>
          <w:rFonts w:ascii="宋体" w:hAnsi="宋体"/>
          <w:sz w:val="24"/>
          <w:szCs w:val="24"/>
          <w:u w:val="single" w:color="000000"/>
        </w:rPr>
        <w:t xml:space="preserve">  </w:t>
      </w:r>
      <w:r>
        <w:rPr>
          <w:rStyle w:val="131"/>
          <w:rFonts w:ascii="宋体" w:hAnsi="宋体"/>
          <w:sz w:val="24"/>
          <w:szCs w:val="24"/>
        </w:rPr>
        <w:t>的法定代表人，现委托</w:t>
      </w:r>
      <w:r>
        <w:rPr>
          <w:rStyle w:val="131"/>
          <w:rFonts w:ascii="宋体" w:hAnsi="宋体"/>
          <w:sz w:val="24"/>
          <w:szCs w:val="24"/>
          <w:u w:val="single" w:color="000000"/>
        </w:rPr>
        <w:t xml:space="preserve">　 </w:t>
      </w:r>
      <w:r>
        <w:rPr>
          <w:rStyle w:val="131"/>
          <w:rFonts w:ascii="宋体" w:hAnsi="宋体"/>
          <w:i/>
          <w:iCs/>
          <w:sz w:val="24"/>
          <w:szCs w:val="24"/>
          <w:u w:val="single" w:color="000000"/>
        </w:rPr>
        <w:t xml:space="preserve">姓名，职务 </w:t>
      </w:r>
      <w:r>
        <w:rPr>
          <w:rStyle w:val="131"/>
          <w:rFonts w:ascii="宋体" w:hAnsi="宋体"/>
          <w:sz w:val="24"/>
          <w:szCs w:val="24"/>
        </w:rPr>
        <w:t>以我方的名义参加贵</w:t>
      </w:r>
      <w:r>
        <w:rPr>
          <w:rStyle w:val="131"/>
          <w:rFonts w:hint="eastAsia" w:ascii="宋体" w:hAnsi="宋体"/>
          <w:sz w:val="24"/>
          <w:szCs w:val="24"/>
        </w:rPr>
        <w:t>方</w:t>
      </w:r>
      <w:r>
        <w:rPr>
          <w:rStyle w:val="131"/>
          <w:rFonts w:ascii="宋体" w:hAnsi="宋体"/>
          <w:sz w:val="24"/>
          <w:szCs w:val="24"/>
        </w:rPr>
        <w:t>______________________项目的投标活动，并代表我方全权办理针对上述项目的投标、开标、投标文件澄清、签约等一切具体事务和签署相关文件。</w:t>
      </w:r>
    </w:p>
    <w:p w14:paraId="678AD7D3">
      <w:pPr>
        <w:snapToGrid w:val="0"/>
        <w:spacing w:line="360" w:lineRule="auto"/>
        <w:ind w:firstLine="501" w:firstLineChars="209"/>
        <w:rPr>
          <w:rStyle w:val="131"/>
          <w:rFonts w:ascii="宋体" w:hAnsi="宋体"/>
          <w:sz w:val="24"/>
          <w:szCs w:val="24"/>
        </w:rPr>
      </w:pPr>
      <w:r>
        <w:rPr>
          <w:rStyle w:val="131"/>
          <w:rFonts w:ascii="宋体" w:hAnsi="宋体"/>
          <w:sz w:val="24"/>
          <w:szCs w:val="24"/>
        </w:rPr>
        <w:t>我方对被授权人的签名事项负全部责任。</w:t>
      </w:r>
    </w:p>
    <w:p w14:paraId="6A08E1FB">
      <w:pPr>
        <w:snapToGrid w:val="0"/>
        <w:spacing w:line="360" w:lineRule="auto"/>
        <w:ind w:firstLine="501" w:firstLineChars="209"/>
        <w:rPr>
          <w:rStyle w:val="131"/>
          <w:rFonts w:ascii="宋体" w:hAnsi="宋体"/>
          <w:sz w:val="24"/>
          <w:szCs w:val="24"/>
        </w:rPr>
      </w:pPr>
      <w:r>
        <w:rPr>
          <w:rStyle w:val="131"/>
          <w:rFonts w:ascii="宋体" w:hAnsi="宋体"/>
          <w:sz w:val="24"/>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5898FB26">
      <w:pPr>
        <w:snapToGrid w:val="0"/>
        <w:spacing w:line="360" w:lineRule="auto"/>
        <w:ind w:firstLine="501" w:firstLineChars="209"/>
        <w:rPr>
          <w:rStyle w:val="131"/>
          <w:rFonts w:ascii="宋体" w:hAnsi="宋体"/>
          <w:sz w:val="24"/>
          <w:szCs w:val="24"/>
        </w:rPr>
      </w:pPr>
      <w:r>
        <w:rPr>
          <w:rStyle w:val="131"/>
          <w:rFonts w:ascii="宋体" w:hAnsi="宋体"/>
          <w:sz w:val="24"/>
          <w:szCs w:val="24"/>
        </w:rPr>
        <w:t>被授权人无转委托权，特此委托。</w:t>
      </w:r>
    </w:p>
    <w:p w14:paraId="45965910">
      <w:pPr>
        <w:spacing w:line="480" w:lineRule="auto"/>
        <w:ind w:firstLine="480" w:firstLineChars="200"/>
        <w:rPr>
          <w:rFonts w:ascii="宋体" w:hAnsi="宋体"/>
          <w:sz w:val="24"/>
          <w:szCs w:val="24"/>
        </w:rPr>
      </w:pPr>
      <w:r>
        <w:rPr>
          <w:rFonts w:hint="eastAsia" w:ascii="宋体" w:hAnsi="宋体"/>
          <w:sz w:val="24"/>
          <w:szCs w:val="24"/>
        </w:rPr>
        <w:t xml:space="preserve">投标人名称： </w:t>
      </w:r>
      <w:r>
        <w:rPr>
          <w:rFonts w:hint="eastAsia" w:ascii="宋体" w:hAnsi="宋体"/>
          <w:sz w:val="24"/>
          <w:szCs w:val="24"/>
          <w:u w:val="single"/>
        </w:rPr>
        <w:t xml:space="preserve">       （全称）       </w:t>
      </w:r>
      <w:r>
        <w:rPr>
          <w:rFonts w:hint="eastAsia" w:ascii="宋体" w:hAnsi="宋体"/>
          <w:sz w:val="24"/>
          <w:szCs w:val="24"/>
        </w:rPr>
        <w:t xml:space="preserve"> （盖单位公章）</w:t>
      </w:r>
    </w:p>
    <w:p w14:paraId="38EACE93">
      <w:pPr>
        <w:spacing w:line="480" w:lineRule="auto"/>
        <w:ind w:firstLine="480" w:firstLineChars="200"/>
        <w:rPr>
          <w:rFonts w:ascii="宋体" w:hAnsi="宋体"/>
          <w:sz w:val="24"/>
          <w:szCs w:val="24"/>
        </w:rPr>
      </w:pPr>
      <w:r>
        <w:rPr>
          <w:rFonts w:hint="eastAsia" w:ascii="宋体" w:hAnsi="宋体"/>
          <w:sz w:val="24"/>
          <w:szCs w:val="24"/>
        </w:rPr>
        <w:t>法定代表人（单位负责人）：（签字或加盖名章）</w:t>
      </w:r>
    </w:p>
    <w:p w14:paraId="1122DFB3">
      <w:pPr>
        <w:spacing w:line="480" w:lineRule="auto"/>
        <w:ind w:firstLine="480" w:firstLineChars="200"/>
        <w:rPr>
          <w:rFonts w:ascii="宋体" w:hAnsi="宋体"/>
          <w:sz w:val="24"/>
          <w:szCs w:val="24"/>
        </w:rPr>
      </w:pPr>
      <w:r>
        <w:rPr>
          <w:rFonts w:hint="eastAsia" w:ascii="宋体" w:hAnsi="宋体"/>
          <w:sz w:val="24"/>
          <w:szCs w:val="24"/>
        </w:rPr>
        <w:t>法定代表人（单位负责人）授权代表：（签字或加盖名章）</w:t>
      </w:r>
    </w:p>
    <w:p w14:paraId="083AA81B">
      <w:pPr>
        <w:spacing w:line="480" w:lineRule="auto"/>
        <w:ind w:firstLine="480" w:firstLineChars="200"/>
        <w:rPr>
          <w:rStyle w:val="131"/>
          <w:rFonts w:ascii="宋体" w:hAnsi="宋体"/>
          <w:sz w:val="24"/>
          <w:szCs w:val="24"/>
        </w:rPr>
      </w:pPr>
      <w:r>
        <w:rPr>
          <w:rFonts w:hint="eastAsia" w:ascii="宋体" w:hAnsi="宋体"/>
          <w:sz w:val="24"/>
          <w:szCs w:val="24"/>
        </w:rPr>
        <w:t>法定代表人（单位负责人）授权代表联系电话（手机）：</w:t>
      </w:r>
    </w:p>
    <w:tbl>
      <w:tblPr>
        <w:tblStyle w:val="36"/>
        <w:tblW w:w="945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9"/>
        <w:gridCol w:w="4730"/>
      </w:tblGrid>
      <w:tr w14:paraId="1FECC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0" w:hRule="atLeast"/>
        </w:trPr>
        <w:tc>
          <w:tcPr>
            <w:tcW w:w="4729" w:type="dxa"/>
            <w:tcBorders>
              <w:top w:val="single" w:color="000000" w:sz="4" w:space="0"/>
              <w:left w:val="single" w:color="000000" w:sz="4" w:space="0"/>
              <w:bottom w:val="single" w:color="000000" w:sz="4" w:space="0"/>
              <w:right w:val="single" w:color="000000" w:sz="4" w:space="0"/>
            </w:tcBorders>
            <w:vAlign w:val="center"/>
          </w:tcPr>
          <w:p w14:paraId="326AA050">
            <w:pPr>
              <w:jc w:val="center"/>
              <w:rPr>
                <w:rStyle w:val="131"/>
                <w:rFonts w:ascii="宋体" w:hAnsi="宋体"/>
                <w:sz w:val="24"/>
                <w:szCs w:val="24"/>
              </w:rPr>
            </w:pPr>
            <w:r>
              <w:rPr>
                <w:rFonts w:hint="eastAsia" w:ascii="宋体" w:hAnsi="宋体"/>
                <w:sz w:val="24"/>
                <w:szCs w:val="24"/>
              </w:rPr>
              <w:t>法定代表人（单位负责人）身份证（正面）</w:t>
            </w:r>
          </w:p>
        </w:tc>
        <w:tc>
          <w:tcPr>
            <w:tcW w:w="4730" w:type="dxa"/>
            <w:tcBorders>
              <w:top w:val="single" w:color="000000" w:sz="4" w:space="0"/>
              <w:left w:val="single" w:color="000000" w:sz="4" w:space="0"/>
              <w:bottom w:val="single" w:color="000000" w:sz="4" w:space="0"/>
              <w:right w:val="single" w:color="000000" w:sz="4" w:space="0"/>
            </w:tcBorders>
            <w:vAlign w:val="center"/>
          </w:tcPr>
          <w:p w14:paraId="7E3AE17E">
            <w:pPr>
              <w:jc w:val="center"/>
              <w:rPr>
                <w:rStyle w:val="131"/>
                <w:rFonts w:ascii="宋体" w:hAnsi="宋体"/>
                <w:sz w:val="24"/>
                <w:szCs w:val="24"/>
              </w:rPr>
            </w:pPr>
            <w:r>
              <w:rPr>
                <w:rFonts w:hint="eastAsia" w:ascii="宋体" w:hAnsi="宋体"/>
                <w:sz w:val="24"/>
                <w:szCs w:val="24"/>
              </w:rPr>
              <w:t>法定代表人（单位负责人）身份证（反面）</w:t>
            </w:r>
          </w:p>
        </w:tc>
      </w:tr>
      <w:tr w14:paraId="1EDC5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8" w:hRule="atLeast"/>
        </w:trPr>
        <w:tc>
          <w:tcPr>
            <w:tcW w:w="4729" w:type="dxa"/>
            <w:tcBorders>
              <w:top w:val="single" w:color="000000" w:sz="4" w:space="0"/>
              <w:left w:val="single" w:color="000000" w:sz="4" w:space="0"/>
              <w:bottom w:val="single" w:color="000000" w:sz="4" w:space="0"/>
              <w:right w:val="single" w:color="000000" w:sz="4" w:space="0"/>
            </w:tcBorders>
            <w:vAlign w:val="center"/>
          </w:tcPr>
          <w:p w14:paraId="31D76DED">
            <w:pPr>
              <w:jc w:val="center"/>
              <w:rPr>
                <w:rStyle w:val="131"/>
                <w:rFonts w:ascii="宋体" w:hAnsi="宋体"/>
                <w:sz w:val="24"/>
                <w:szCs w:val="24"/>
              </w:rPr>
            </w:pPr>
            <w:r>
              <w:rPr>
                <w:rFonts w:hint="eastAsia" w:ascii="宋体" w:hAnsi="宋体"/>
                <w:sz w:val="24"/>
                <w:szCs w:val="24"/>
              </w:rPr>
              <w:t>法定代表人（单位负责人）授权代表身份证（正面）</w:t>
            </w:r>
          </w:p>
        </w:tc>
        <w:tc>
          <w:tcPr>
            <w:tcW w:w="4730" w:type="dxa"/>
            <w:tcBorders>
              <w:top w:val="single" w:color="000000" w:sz="4" w:space="0"/>
              <w:left w:val="single" w:color="000000" w:sz="4" w:space="0"/>
              <w:bottom w:val="single" w:color="000000" w:sz="4" w:space="0"/>
              <w:right w:val="single" w:color="000000" w:sz="4" w:space="0"/>
            </w:tcBorders>
            <w:vAlign w:val="center"/>
          </w:tcPr>
          <w:p w14:paraId="1D160B81">
            <w:pPr>
              <w:jc w:val="center"/>
              <w:rPr>
                <w:rStyle w:val="131"/>
                <w:rFonts w:ascii="宋体" w:hAnsi="宋体"/>
                <w:sz w:val="24"/>
                <w:szCs w:val="24"/>
              </w:rPr>
            </w:pPr>
            <w:r>
              <w:rPr>
                <w:rFonts w:hint="eastAsia" w:ascii="宋体" w:hAnsi="宋体"/>
                <w:sz w:val="24"/>
                <w:szCs w:val="24"/>
              </w:rPr>
              <w:t>法定代表人（单位负责人）授权代表身份证（反面）</w:t>
            </w:r>
          </w:p>
        </w:tc>
      </w:tr>
    </w:tbl>
    <w:p w14:paraId="45BA4C16">
      <w:pPr>
        <w:snapToGrid w:val="0"/>
        <w:spacing w:line="320" w:lineRule="exact"/>
        <w:ind w:left="2" w:firstLine="357" w:firstLineChars="149"/>
        <w:rPr>
          <w:rStyle w:val="131"/>
          <w:rFonts w:ascii="宋体" w:hAnsi="宋体"/>
          <w:sz w:val="24"/>
          <w:szCs w:val="24"/>
        </w:rPr>
      </w:pPr>
    </w:p>
    <w:p w14:paraId="45504043">
      <w:pPr>
        <w:snapToGrid w:val="0"/>
        <w:spacing w:line="360" w:lineRule="auto"/>
        <w:jc w:val="center"/>
        <w:rPr>
          <w:rStyle w:val="131"/>
          <w:rFonts w:ascii="宋体" w:hAnsi="宋体" w:cs="宋体"/>
          <w:b/>
          <w:bCs/>
          <w:sz w:val="36"/>
          <w:szCs w:val="36"/>
        </w:rPr>
      </w:pPr>
    </w:p>
    <w:p w14:paraId="099FFC51">
      <w:pPr>
        <w:snapToGrid w:val="0"/>
        <w:spacing w:line="360" w:lineRule="auto"/>
        <w:jc w:val="center"/>
        <w:rPr>
          <w:rStyle w:val="131"/>
          <w:rFonts w:ascii="宋体" w:hAnsi="宋体" w:cs="宋体"/>
          <w:b/>
          <w:bCs/>
          <w:sz w:val="36"/>
          <w:szCs w:val="36"/>
        </w:rPr>
      </w:pPr>
      <w:r>
        <w:rPr>
          <w:rStyle w:val="131"/>
          <w:rFonts w:ascii="宋体" w:hAnsi="宋体" w:cs="宋体"/>
          <w:b/>
          <w:bCs/>
          <w:sz w:val="36"/>
          <w:szCs w:val="36"/>
        </w:rPr>
        <w:t>3.</w:t>
      </w:r>
      <w:r>
        <w:rPr>
          <w:rStyle w:val="131"/>
          <w:rFonts w:hint="eastAsia" w:ascii="宋体" w:hAnsi="宋体" w:cs="宋体"/>
          <w:b/>
          <w:bCs/>
          <w:sz w:val="36"/>
          <w:szCs w:val="36"/>
        </w:rPr>
        <w:t>4</w:t>
      </w:r>
      <w:r>
        <w:rPr>
          <w:rStyle w:val="131"/>
          <w:rFonts w:ascii="宋体" w:hAnsi="宋体" w:cs="宋体"/>
          <w:b/>
          <w:bCs/>
          <w:sz w:val="36"/>
          <w:szCs w:val="36"/>
        </w:rPr>
        <w:t xml:space="preserve"> 投标承诺函</w:t>
      </w:r>
    </w:p>
    <w:p w14:paraId="38EB0EB7">
      <w:pPr>
        <w:snapToGrid w:val="0"/>
        <w:jc w:val="center"/>
        <w:rPr>
          <w:rStyle w:val="131"/>
          <w:rFonts w:ascii="宋体" w:hAnsi="宋体"/>
          <w:lang w:val="zh-CN"/>
        </w:rPr>
      </w:pPr>
    </w:p>
    <w:p w14:paraId="5D6F4CB5">
      <w:pPr>
        <w:snapToGrid w:val="0"/>
        <w:spacing w:line="360" w:lineRule="auto"/>
        <w:jc w:val="center"/>
        <w:rPr>
          <w:rStyle w:val="131"/>
          <w:rFonts w:ascii="宋体" w:hAnsi="宋体" w:cs="宋体"/>
          <w:b/>
          <w:bCs/>
          <w:sz w:val="32"/>
          <w:szCs w:val="32"/>
          <w:lang w:val="zh-CN"/>
        </w:rPr>
      </w:pPr>
      <w:r>
        <w:rPr>
          <w:rStyle w:val="131"/>
          <w:rFonts w:ascii="宋体" w:hAnsi="宋体" w:cs="宋体"/>
          <w:b/>
          <w:bCs/>
          <w:sz w:val="32"/>
          <w:szCs w:val="32"/>
          <w:lang w:val="zh-CN"/>
        </w:rPr>
        <w:t>投标承诺函</w:t>
      </w:r>
    </w:p>
    <w:p w14:paraId="3D976B88">
      <w:pPr>
        <w:snapToGrid w:val="0"/>
        <w:spacing w:line="360" w:lineRule="auto"/>
        <w:ind w:firstLine="480" w:firstLineChars="200"/>
        <w:rPr>
          <w:rStyle w:val="131"/>
          <w:rFonts w:ascii="宋体" w:hAnsi="宋体"/>
          <w:sz w:val="24"/>
          <w:szCs w:val="24"/>
        </w:rPr>
      </w:pPr>
    </w:p>
    <w:p w14:paraId="3126F2CA">
      <w:pPr>
        <w:snapToGrid w:val="0"/>
        <w:spacing w:line="360" w:lineRule="auto"/>
        <w:ind w:firstLine="480" w:firstLineChars="200"/>
        <w:rPr>
          <w:rStyle w:val="131"/>
          <w:rFonts w:ascii="宋体" w:hAnsi="宋体"/>
          <w:sz w:val="24"/>
          <w:szCs w:val="24"/>
        </w:rPr>
      </w:pPr>
      <w:r>
        <w:rPr>
          <w:rStyle w:val="131"/>
          <w:rFonts w:ascii="宋体" w:hAnsi="宋体"/>
          <w:sz w:val="24"/>
          <w:szCs w:val="24"/>
        </w:rPr>
        <w:t>本公司郑重承诺：</w:t>
      </w:r>
    </w:p>
    <w:p w14:paraId="06283FE4">
      <w:pPr>
        <w:snapToGrid w:val="0"/>
        <w:spacing w:line="360" w:lineRule="auto"/>
        <w:ind w:firstLine="480" w:firstLineChars="200"/>
        <w:rPr>
          <w:rStyle w:val="131"/>
          <w:rFonts w:ascii="宋体" w:hAnsi="宋体"/>
          <w:sz w:val="24"/>
          <w:szCs w:val="24"/>
        </w:rPr>
      </w:pPr>
      <w:r>
        <w:rPr>
          <w:rStyle w:val="131"/>
          <w:rFonts w:ascii="宋体" w:hAnsi="宋体"/>
          <w:sz w:val="24"/>
          <w:szCs w:val="24"/>
        </w:rPr>
        <w:t>一、将遵循公开、公平、公正和诚实信用的原则参加</w:t>
      </w:r>
      <w:r>
        <w:rPr>
          <w:rStyle w:val="131"/>
          <w:rFonts w:ascii="宋体" w:hAnsi="宋体"/>
          <w:sz w:val="24"/>
          <w:szCs w:val="24"/>
          <w:u w:val="single" w:color="000000"/>
        </w:rPr>
        <w:t>(采购项目名称)</w:t>
      </w:r>
      <w:r>
        <w:rPr>
          <w:rStyle w:val="131"/>
          <w:rFonts w:ascii="宋体" w:hAnsi="宋体"/>
          <w:sz w:val="24"/>
          <w:szCs w:val="24"/>
        </w:rPr>
        <w:t>的投标；</w:t>
      </w:r>
    </w:p>
    <w:p w14:paraId="3CD0DFCF">
      <w:pPr>
        <w:snapToGrid w:val="0"/>
        <w:spacing w:line="360" w:lineRule="auto"/>
        <w:ind w:firstLine="480" w:firstLineChars="200"/>
        <w:rPr>
          <w:rStyle w:val="131"/>
          <w:rFonts w:ascii="宋体" w:hAnsi="宋体"/>
          <w:sz w:val="24"/>
          <w:szCs w:val="24"/>
        </w:rPr>
      </w:pPr>
      <w:r>
        <w:rPr>
          <w:rStyle w:val="131"/>
          <w:rFonts w:ascii="宋体" w:hAnsi="宋体"/>
          <w:sz w:val="24"/>
          <w:szCs w:val="24"/>
        </w:rPr>
        <w:t xml:space="preserve">二、本次投标所提供的一切材料均真实、有效、合法； </w:t>
      </w:r>
    </w:p>
    <w:p w14:paraId="3E476492">
      <w:pPr>
        <w:snapToGrid w:val="0"/>
        <w:spacing w:line="360" w:lineRule="auto"/>
        <w:ind w:firstLine="480" w:firstLineChars="200"/>
        <w:rPr>
          <w:rStyle w:val="131"/>
          <w:rFonts w:ascii="宋体" w:hAnsi="宋体"/>
          <w:sz w:val="24"/>
          <w:szCs w:val="24"/>
        </w:rPr>
      </w:pPr>
      <w:r>
        <w:rPr>
          <w:rStyle w:val="131"/>
          <w:rFonts w:ascii="宋体" w:hAnsi="宋体"/>
          <w:sz w:val="24"/>
          <w:szCs w:val="24"/>
        </w:rPr>
        <w:t>三、不与其他投标人相互串通投标报价，不排挤其他投标人的公平竞争，不损害采购人或其他投标人的合法权益；</w:t>
      </w:r>
    </w:p>
    <w:p w14:paraId="279FA3FE">
      <w:pPr>
        <w:snapToGrid w:val="0"/>
        <w:spacing w:line="360" w:lineRule="auto"/>
        <w:ind w:firstLine="480" w:firstLineChars="200"/>
        <w:rPr>
          <w:rStyle w:val="131"/>
          <w:rFonts w:ascii="宋体" w:hAnsi="宋体"/>
          <w:sz w:val="24"/>
          <w:szCs w:val="24"/>
        </w:rPr>
      </w:pPr>
      <w:r>
        <w:rPr>
          <w:rStyle w:val="131"/>
          <w:rFonts w:ascii="宋体" w:hAnsi="宋体"/>
          <w:sz w:val="24"/>
          <w:szCs w:val="24"/>
        </w:rPr>
        <w:t>四、不与采购人或集中采购机构串通投标，不损害国家利益、社会公共利益或者他人的合法权益；</w:t>
      </w:r>
    </w:p>
    <w:p w14:paraId="6D397352">
      <w:pPr>
        <w:snapToGrid w:val="0"/>
        <w:spacing w:line="360" w:lineRule="auto"/>
        <w:ind w:firstLine="480" w:firstLineChars="200"/>
        <w:rPr>
          <w:rStyle w:val="131"/>
          <w:rFonts w:ascii="宋体" w:hAnsi="宋体"/>
          <w:sz w:val="24"/>
          <w:szCs w:val="24"/>
        </w:rPr>
      </w:pPr>
      <w:r>
        <w:rPr>
          <w:rStyle w:val="131"/>
          <w:rFonts w:ascii="宋体" w:hAnsi="宋体"/>
          <w:sz w:val="24"/>
          <w:szCs w:val="24"/>
        </w:rPr>
        <w:t>五、不向采购人或者评标委员会成员行贿以牟取中标；</w:t>
      </w:r>
    </w:p>
    <w:p w14:paraId="0855F34C">
      <w:pPr>
        <w:snapToGrid w:val="0"/>
        <w:spacing w:line="360" w:lineRule="auto"/>
        <w:ind w:firstLine="480" w:firstLineChars="200"/>
        <w:rPr>
          <w:rStyle w:val="131"/>
          <w:rFonts w:ascii="宋体" w:hAnsi="宋体"/>
          <w:sz w:val="24"/>
          <w:szCs w:val="24"/>
        </w:rPr>
      </w:pPr>
      <w:r>
        <w:rPr>
          <w:rStyle w:val="131"/>
          <w:rFonts w:ascii="宋体" w:hAnsi="宋体"/>
          <w:sz w:val="24"/>
          <w:szCs w:val="24"/>
        </w:rPr>
        <w:t>六、不以他人名义投标或者以其他方式弄虚作假，骗取中标；</w:t>
      </w:r>
    </w:p>
    <w:p w14:paraId="6CE43997">
      <w:pPr>
        <w:snapToGrid w:val="0"/>
        <w:spacing w:line="360" w:lineRule="auto"/>
        <w:ind w:firstLine="480" w:firstLineChars="200"/>
        <w:rPr>
          <w:rStyle w:val="131"/>
          <w:rFonts w:ascii="宋体" w:hAnsi="宋体"/>
          <w:sz w:val="24"/>
          <w:szCs w:val="24"/>
        </w:rPr>
      </w:pPr>
      <w:r>
        <w:rPr>
          <w:rStyle w:val="131"/>
          <w:rFonts w:ascii="宋体" w:hAnsi="宋体"/>
          <w:sz w:val="24"/>
          <w:szCs w:val="24"/>
        </w:rPr>
        <w:t>七、不扰乱建安区政府采购市场秩序；</w:t>
      </w:r>
    </w:p>
    <w:p w14:paraId="58322698">
      <w:pPr>
        <w:snapToGrid w:val="0"/>
        <w:spacing w:line="360" w:lineRule="auto"/>
        <w:ind w:firstLine="480" w:firstLineChars="200"/>
        <w:rPr>
          <w:rStyle w:val="131"/>
          <w:rFonts w:ascii="宋体" w:hAnsi="宋体"/>
          <w:sz w:val="24"/>
          <w:szCs w:val="24"/>
        </w:rPr>
      </w:pPr>
      <w:r>
        <w:rPr>
          <w:rStyle w:val="131"/>
          <w:rFonts w:ascii="宋体" w:hAnsi="宋体"/>
          <w:sz w:val="24"/>
          <w:szCs w:val="24"/>
        </w:rPr>
        <w:t>八、不在开标后进行虚假恶意投诉；</w:t>
      </w:r>
    </w:p>
    <w:p w14:paraId="63EBB1FF">
      <w:pPr>
        <w:snapToGrid w:val="0"/>
        <w:spacing w:line="360" w:lineRule="auto"/>
        <w:ind w:firstLine="480" w:firstLineChars="200"/>
        <w:rPr>
          <w:rStyle w:val="131"/>
          <w:rFonts w:ascii="宋体" w:hAnsi="宋体"/>
          <w:sz w:val="24"/>
          <w:szCs w:val="24"/>
        </w:rPr>
      </w:pPr>
      <w:r>
        <w:rPr>
          <w:rStyle w:val="131"/>
          <w:rFonts w:ascii="宋体" w:hAnsi="宋体"/>
          <w:sz w:val="24"/>
          <w:szCs w:val="24"/>
        </w:rPr>
        <w:t>九、中标后不得将招标文件规定不予转包、分包的项目转包、分包于他人。</w:t>
      </w:r>
    </w:p>
    <w:p w14:paraId="217C273E">
      <w:pPr>
        <w:snapToGrid w:val="0"/>
        <w:spacing w:line="360" w:lineRule="auto"/>
        <w:ind w:firstLine="480" w:firstLineChars="200"/>
        <w:rPr>
          <w:rStyle w:val="131"/>
          <w:rFonts w:ascii="宋体" w:hAnsi="宋体"/>
          <w:sz w:val="24"/>
          <w:szCs w:val="24"/>
        </w:rPr>
      </w:pPr>
      <w:r>
        <w:rPr>
          <w:rStyle w:val="131"/>
          <w:rFonts w:ascii="宋体" w:hAnsi="宋体"/>
          <w:sz w:val="24"/>
          <w:szCs w:val="24"/>
        </w:rPr>
        <w:t>十、我方一旦中标，将严格按照投标文件中所承诺的报价、质量、工期、实施方案、服务承诺等内容组织实施；</w:t>
      </w:r>
    </w:p>
    <w:p w14:paraId="7A7BF208">
      <w:pPr>
        <w:snapToGrid w:val="0"/>
        <w:spacing w:line="360" w:lineRule="auto"/>
        <w:ind w:firstLine="480" w:firstLineChars="200"/>
        <w:rPr>
          <w:rStyle w:val="131"/>
          <w:rFonts w:ascii="宋体" w:hAnsi="宋体"/>
          <w:sz w:val="24"/>
          <w:szCs w:val="24"/>
        </w:rPr>
      </w:pPr>
      <w:r>
        <w:rPr>
          <w:rStyle w:val="131"/>
          <w:rFonts w:ascii="宋体" w:hAnsi="宋体"/>
          <w:sz w:val="24"/>
          <w:szCs w:val="24"/>
        </w:rPr>
        <w:t>本公司若有违反本承诺内容的行为，愿意承担法律责任，并接受相关处罚，包括：愿意接受相关行政主管部门作出的处罚、列入不良行为记录（黑名单）、限制交易和停止交易等市场准入与清出的处理。</w:t>
      </w:r>
    </w:p>
    <w:p w14:paraId="3704CEA7">
      <w:pPr>
        <w:snapToGrid w:val="0"/>
        <w:spacing w:after="300" w:line="336" w:lineRule="atLeast"/>
        <w:rPr>
          <w:rStyle w:val="131"/>
          <w:rFonts w:ascii="宋体" w:hAnsi="宋体"/>
          <w:sz w:val="24"/>
          <w:szCs w:val="24"/>
        </w:rPr>
      </w:pPr>
    </w:p>
    <w:p w14:paraId="0D097358">
      <w:pPr>
        <w:pStyle w:val="31"/>
        <w:shd w:val="clear" w:color="auto" w:fill="FFFFFF"/>
        <w:spacing w:after="300" w:line="336" w:lineRule="atLeast"/>
        <w:rPr>
          <w:rFonts w:ascii="宋体"/>
        </w:rPr>
      </w:pPr>
      <w:r>
        <w:rPr>
          <w:rFonts w:hint="eastAsia" w:ascii="宋体"/>
        </w:rPr>
        <w:t xml:space="preserve">                 法定代表人（单位负责人）或授权代表</w:t>
      </w:r>
      <w:r>
        <w:rPr>
          <w:rFonts w:hint="eastAsia" w:ascii="宋体"/>
          <w:lang w:val="zh-CN"/>
        </w:rPr>
        <w:t>（签字或盖章）：</w:t>
      </w:r>
    </w:p>
    <w:p w14:paraId="68213193">
      <w:pPr>
        <w:pStyle w:val="31"/>
        <w:shd w:val="clear" w:color="auto" w:fill="FFFFFF"/>
        <w:spacing w:after="300" w:line="336" w:lineRule="atLeast"/>
        <w:rPr>
          <w:rFonts w:ascii="宋体"/>
        </w:rPr>
      </w:pPr>
      <w:r>
        <w:rPr>
          <w:rFonts w:hint="eastAsia" w:ascii="宋体"/>
        </w:rPr>
        <w:t xml:space="preserve">                 投标人名称(盖章)：</w:t>
      </w:r>
    </w:p>
    <w:p w14:paraId="276DF504">
      <w:pPr>
        <w:pStyle w:val="31"/>
        <w:shd w:val="clear" w:color="auto" w:fill="FFFFFF"/>
        <w:spacing w:after="300" w:line="336" w:lineRule="atLeast"/>
        <w:rPr>
          <w:rFonts w:ascii="宋体"/>
        </w:rPr>
      </w:pPr>
      <w:r>
        <w:rPr>
          <w:rFonts w:hint="eastAsia" w:ascii="宋体"/>
        </w:rPr>
        <w:t xml:space="preserve">                 日期：       年   月   日</w:t>
      </w:r>
    </w:p>
    <w:p w14:paraId="69DAD8C7">
      <w:pPr>
        <w:pStyle w:val="31"/>
        <w:shd w:val="clear" w:color="auto" w:fill="FFFFFF"/>
        <w:spacing w:after="300" w:line="336" w:lineRule="atLeast"/>
        <w:rPr>
          <w:rFonts w:ascii="宋体"/>
        </w:rPr>
      </w:pPr>
    </w:p>
    <w:p w14:paraId="057B2966">
      <w:pPr>
        <w:snapToGrid w:val="0"/>
        <w:spacing w:before="120" w:after="120" w:line="360" w:lineRule="auto"/>
        <w:ind w:right="420"/>
        <w:rPr>
          <w:rStyle w:val="131"/>
          <w:rFonts w:ascii="宋体" w:hAnsi="宋体" w:cs="宋体"/>
          <w:b/>
          <w:bCs/>
          <w:sz w:val="24"/>
          <w:szCs w:val="24"/>
        </w:rPr>
      </w:pPr>
    </w:p>
    <w:p w14:paraId="2660B94C">
      <w:pPr>
        <w:autoSpaceDE w:val="0"/>
        <w:autoSpaceDN w:val="0"/>
        <w:adjustRightInd w:val="0"/>
        <w:spacing w:line="360" w:lineRule="auto"/>
        <w:jc w:val="center"/>
        <w:outlineLvl w:val="0"/>
        <w:rPr>
          <w:rFonts w:ascii="宋体" w:hAnsi="宋体"/>
        </w:rPr>
      </w:pPr>
      <w:r>
        <w:rPr>
          <w:rStyle w:val="131"/>
          <w:rFonts w:ascii="宋体" w:hAnsi="宋体" w:cs="宋体"/>
          <w:b/>
          <w:bCs/>
          <w:sz w:val="36"/>
          <w:szCs w:val="36"/>
        </w:rPr>
        <w:t>3.</w:t>
      </w:r>
      <w:r>
        <w:rPr>
          <w:rStyle w:val="131"/>
          <w:rFonts w:hint="eastAsia" w:ascii="宋体" w:hAnsi="宋体" w:cs="宋体"/>
          <w:b/>
          <w:bCs/>
          <w:sz w:val="36"/>
          <w:szCs w:val="36"/>
        </w:rPr>
        <w:t>5</w:t>
      </w:r>
      <w:r>
        <w:rPr>
          <w:rStyle w:val="131"/>
          <w:rFonts w:ascii="宋体" w:hAnsi="宋体" w:cs="宋体"/>
          <w:b/>
          <w:bCs/>
          <w:sz w:val="36"/>
          <w:szCs w:val="36"/>
        </w:rPr>
        <w:t xml:space="preserve"> </w:t>
      </w:r>
      <w:r>
        <w:rPr>
          <w:rFonts w:hint="eastAsia" w:ascii="宋体" w:hAnsi="宋体"/>
          <w:b/>
          <w:bCs/>
          <w:sz w:val="36"/>
          <w:szCs w:val="36"/>
        </w:rPr>
        <w:t>许昌市建安区政府采购</w:t>
      </w:r>
      <w:r>
        <w:rPr>
          <w:rFonts w:hint="eastAsia" w:ascii="宋体" w:hAnsi="宋体"/>
          <w:b/>
          <w:bCs/>
          <w:sz w:val="36"/>
          <w:szCs w:val="36"/>
          <w:lang w:eastAsia="zh-CN"/>
        </w:rPr>
        <w:t>投标人</w:t>
      </w:r>
      <w:r>
        <w:rPr>
          <w:rFonts w:hint="eastAsia" w:ascii="宋体" w:hAnsi="宋体"/>
          <w:b/>
          <w:bCs/>
          <w:sz w:val="36"/>
          <w:szCs w:val="36"/>
        </w:rPr>
        <w:t>信用承诺函</w:t>
      </w:r>
    </w:p>
    <w:p w14:paraId="3F521720">
      <w:pPr>
        <w:rPr>
          <w:rFonts w:ascii="仿宋_GB2312" w:hAnsi="仿宋_GB2312" w:eastAsia="仿宋_GB2312" w:cs="仿宋_GB2312"/>
          <w:sz w:val="32"/>
          <w:szCs w:val="32"/>
        </w:rPr>
      </w:pPr>
    </w:p>
    <w:p w14:paraId="578BCA9F">
      <w:pPr>
        <w:spacing w:line="560" w:lineRule="exact"/>
        <w:rPr>
          <w:rFonts w:ascii="宋体" w:hAnsi="宋体" w:cs="仿宋_GB2312"/>
          <w:sz w:val="24"/>
          <w:szCs w:val="24"/>
        </w:rPr>
      </w:pPr>
      <w:r>
        <w:rPr>
          <w:rFonts w:hint="eastAsia" w:ascii="宋体" w:hAnsi="宋体" w:cs="仿宋_GB2312"/>
          <w:sz w:val="24"/>
          <w:szCs w:val="24"/>
        </w:rPr>
        <w:t>致</w:t>
      </w:r>
      <w:r>
        <w:rPr>
          <w:rFonts w:hint="eastAsia" w:ascii="宋体" w:hAnsi="宋体" w:cs="仿宋_GB2312"/>
          <w:sz w:val="24"/>
          <w:szCs w:val="24"/>
          <w:u w:val="single"/>
        </w:rPr>
        <w:t>（采购人）</w:t>
      </w:r>
      <w:r>
        <w:rPr>
          <w:rFonts w:hint="eastAsia" w:ascii="宋体" w:hAnsi="宋体" w:cs="仿宋_GB2312"/>
          <w:sz w:val="24"/>
          <w:szCs w:val="24"/>
        </w:rPr>
        <w:t>：</w:t>
      </w:r>
    </w:p>
    <w:p w14:paraId="7D856120">
      <w:pPr>
        <w:spacing w:line="560" w:lineRule="exact"/>
        <w:ind w:firstLine="436" w:firstLineChars="200"/>
        <w:rPr>
          <w:rFonts w:ascii="宋体" w:hAnsi="宋体" w:cs="仿宋_GB2312"/>
          <w:spacing w:val="-11"/>
          <w:sz w:val="24"/>
          <w:szCs w:val="24"/>
          <w:u w:val="single"/>
        </w:rPr>
      </w:pPr>
      <w:r>
        <w:rPr>
          <w:rFonts w:hint="eastAsia" w:ascii="宋体" w:hAnsi="宋体" w:cs="仿宋_GB2312"/>
          <w:spacing w:val="-11"/>
          <w:sz w:val="24"/>
          <w:szCs w:val="24"/>
        </w:rPr>
        <w:t>单位名称（自然人姓名）:</w:t>
      </w:r>
    </w:p>
    <w:p w14:paraId="360926B7">
      <w:pPr>
        <w:spacing w:line="560" w:lineRule="exact"/>
        <w:ind w:firstLine="436" w:firstLineChars="200"/>
        <w:rPr>
          <w:rFonts w:ascii="宋体" w:hAnsi="宋体" w:cs="仿宋_GB2312"/>
          <w:spacing w:val="-11"/>
          <w:sz w:val="24"/>
          <w:szCs w:val="24"/>
          <w:u w:val="single"/>
        </w:rPr>
      </w:pPr>
      <w:r>
        <w:rPr>
          <w:rFonts w:hint="eastAsia" w:ascii="宋体" w:hAnsi="宋体" w:cs="仿宋_GB2312"/>
          <w:spacing w:val="-11"/>
          <w:sz w:val="24"/>
          <w:szCs w:val="24"/>
        </w:rPr>
        <w:t>统一社会信用代码（身份证号码）:</w:t>
      </w:r>
    </w:p>
    <w:p w14:paraId="602982C1">
      <w:pPr>
        <w:spacing w:line="560" w:lineRule="exact"/>
        <w:ind w:firstLine="436" w:firstLineChars="200"/>
        <w:rPr>
          <w:rFonts w:ascii="宋体" w:hAnsi="宋体" w:cs="仿宋_GB2312"/>
          <w:spacing w:val="-11"/>
          <w:sz w:val="24"/>
          <w:szCs w:val="24"/>
          <w:u w:val="single"/>
        </w:rPr>
      </w:pPr>
      <w:r>
        <w:rPr>
          <w:rFonts w:hint="eastAsia" w:ascii="宋体" w:hAnsi="宋体" w:cs="仿宋_GB2312"/>
          <w:spacing w:val="-11"/>
          <w:sz w:val="24"/>
          <w:szCs w:val="24"/>
        </w:rPr>
        <w:t>法定代表人（负责人）:</w:t>
      </w:r>
    </w:p>
    <w:p w14:paraId="2F113C48">
      <w:pPr>
        <w:spacing w:line="560" w:lineRule="exact"/>
        <w:ind w:firstLine="436" w:firstLineChars="200"/>
        <w:rPr>
          <w:rFonts w:ascii="宋体" w:hAnsi="宋体" w:cs="仿宋_GB2312"/>
          <w:spacing w:val="-11"/>
          <w:sz w:val="24"/>
          <w:szCs w:val="24"/>
          <w:u w:val="single"/>
        </w:rPr>
      </w:pPr>
      <w:r>
        <w:rPr>
          <w:rFonts w:hint="eastAsia" w:ascii="宋体" w:hAnsi="宋体" w:cs="仿宋_GB2312"/>
          <w:spacing w:val="-11"/>
          <w:sz w:val="24"/>
          <w:szCs w:val="24"/>
        </w:rPr>
        <w:t>联系地址和电话：</w:t>
      </w:r>
    </w:p>
    <w:p w14:paraId="186E0EEA">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为维护公平、公正、公开的政府采购市场秩序，树立诚实守信的政府采购</w:t>
      </w:r>
      <w:r>
        <w:rPr>
          <w:rFonts w:hint="eastAsia" w:ascii="宋体" w:hAnsi="宋体" w:cs="仿宋_GB2312"/>
          <w:spacing w:val="-11"/>
          <w:sz w:val="24"/>
          <w:szCs w:val="24"/>
          <w:lang w:eastAsia="zh-CN"/>
        </w:rPr>
        <w:t>投标 人</w:t>
      </w:r>
      <w:r>
        <w:rPr>
          <w:rFonts w:hint="eastAsia" w:ascii="宋体" w:hAnsi="宋体" w:cs="仿宋_GB2312"/>
          <w:spacing w:val="-11"/>
          <w:sz w:val="24"/>
          <w:szCs w:val="24"/>
        </w:rPr>
        <w:t>形象，我单位（本人）自愿作出以下承诺：</w:t>
      </w:r>
    </w:p>
    <w:p w14:paraId="53DABE7B">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w:t>
      </w:r>
      <w:r>
        <w:rPr>
          <w:rFonts w:hint="eastAsia" w:ascii="宋体" w:hAnsi="宋体" w:cs="仿宋_GB2312"/>
          <w:spacing w:val="-11"/>
          <w:sz w:val="24"/>
          <w:szCs w:val="24"/>
          <w:lang w:eastAsia="zh-CN"/>
        </w:rPr>
        <w:t>招标文件</w:t>
      </w:r>
      <w:r>
        <w:rPr>
          <w:rFonts w:hint="eastAsia" w:ascii="宋体" w:hAnsi="宋体" w:cs="仿宋_GB2312"/>
          <w:spacing w:val="-11"/>
          <w:sz w:val="24"/>
          <w:szCs w:val="24"/>
        </w:rPr>
        <w:t>、本承诺书的条件：</w:t>
      </w:r>
    </w:p>
    <w:p w14:paraId="0063EAD4">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（一）具有独立承担民事责任的能力；</w:t>
      </w:r>
    </w:p>
    <w:p w14:paraId="55AD37F1">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（二）具有良好的商业信誉和健全的财务会计制度；</w:t>
      </w:r>
    </w:p>
    <w:p w14:paraId="322C057A">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（三）具有履行合同所必需的设备和专业技术能力；</w:t>
      </w:r>
    </w:p>
    <w:p w14:paraId="0A801AD5">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（四）有依法缴纳税收和社会保障资金的良好记录；</w:t>
      </w:r>
    </w:p>
    <w:p w14:paraId="764139A4">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（五）参加政府采购活动前三年内，在经营活动中没有重大违法记录；</w:t>
      </w:r>
    </w:p>
    <w:p w14:paraId="02871809">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（六）未被列入经营异常名录或者严重违法失信名单、失信被执行人，重大税收违法失信主体、政府采购严重违法失信行为记录名单；</w:t>
      </w:r>
    </w:p>
    <w:p w14:paraId="1A0FBB3B">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（七）未被相关监管部门作出行政处罚且尚在处罚有效期的；</w:t>
      </w:r>
    </w:p>
    <w:p w14:paraId="61E9CF34">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（八）未曾作出虚假采购承诺；</w:t>
      </w:r>
    </w:p>
    <w:p w14:paraId="374B67E5">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（九）符合法律、行政法规规定的其他条件。</w:t>
      </w:r>
    </w:p>
    <w:p w14:paraId="4123F28F">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7EFD437A">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lang w:eastAsia="zh-CN"/>
        </w:rPr>
        <w:t>投标 人</w:t>
      </w:r>
      <w:r>
        <w:rPr>
          <w:rFonts w:hint="eastAsia" w:ascii="宋体" w:hAnsi="宋体" w:cs="仿宋_GB2312"/>
          <w:spacing w:val="-11"/>
          <w:sz w:val="24"/>
          <w:szCs w:val="24"/>
        </w:rPr>
        <w:t>（电子章）:</w:t>
      </w:r>
    </w:p>
    <w:p w14:paraId="391D1C8E">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法定代表人、负责人、本人、或授权代表（签字或电子印章）:</w:t>
      </w:r>
    </w:p>
    <w:p w14:paraId="275B703B">
      <w:pPr>
        <w:spacing w:line="560" w:lineRule="exact"/>
        <w:ind w:firstLine="436" w:firstLineChars="200"/>
        <w:rPr>
          <w:rFonts w:ascii="宋体" w:hAnsi="宋体" w:cs="仿宋_GB2312"/>
          <w:spacing w:val="-11"/>
          <w:sz w:val="24"/>
          <w:szCs w:val="24"/>
        </w:rPr>
      </w:pPr>
      <w:r>
        <w:rPr>
          <w:rFonts w:hint="eastAsia" w:ascii="宋体" w:hAnsi="宋体" w:cs="仿宋_GB2312"/>
          <w:spacing w:val="-11"/>
          <w:sz w:val="24"/>
          <w:szCs w:val="24"/>
        </w:rPr>
        <w:t>日期：    年  月  日</w:t>
      </w:r>
    </w:p>
    <w:p w14:paraId="49C76A95">
      <w:pPr>
        <w:spacing w:line="560" w:lineRule="exact"/>
        <w:rPr>
          <w:rFonts w:ascii="仿宋_GB2312" w:hAnsi="仿宋_GB2312" w:eastAsia="仿宋_GB2312" w:cs="仿宋_GB2312"/>
          <w:sz w:val="32"/>
          <w:szCs w:val="32"/>
        </w:rPr>
      </w:pPr>
    </w:p>
    <w:p w14:paraId="3F431F4F">
      <w:pPr>
        <w:spacing w:line="560" w:lineRule="exact"/>
        <w:rPr>
          <w:rFonts w:ascii="华文仿宋" w:hAnsi="华文仿宋" w:eastAsia="华文仿宋" w:cs="华文仿宋"/>
          <w:szCs w:val="21"/>
        </w:rPr>
      </w:pPr>
    </w:p>
    <w:p w14:paraId="6FAC477E">
      <w:pPr>
        <w:spacing w:line="560" w:lineRule="exact"/>
        <w:rPr>
          <w:rFonts w:ascii="宋体" w:hAnsi="宋体" w:cs="华文仿宋"/>
          <w:b/>
          <w:bCs/>
          <w:szCs w:val="21"/>
        </w:rPr>
      </w:pPr>
      <w:r>
        <w:rPr>
          <w:rFonts w:hint="eastAsia" w:ascii="宋体" w:hAnsi="宋体" w:cs="华文仿宋"/>
          <w:b/>
          <w:bCs/>
          <w:szCs w:val="21"/>
        </w:rPr>
        <w:t>注：1.投标人须在投标文件中按此模板提供承诺函，未提供视为未实质性响应招标文件要求，按无效投标处理。</w:t>
      </w:r>
    </w:p>
    <w:p w14:paraId="710F63FF">
      <w:pPr>
        <w:spacing w:line="560" w:lineRule="exact"/>
        <w:rPr>
          <w:rFonts w:ascii="宋体" w:hAnsi="宋体" w:cs="华文仿宋"/>
          <w:b/>
          <w:bCs/>
          <w:szCs w:val="21"/>
        </w:rPr>
        <w:sectPr>
          <w:pgSz w:w="11907" w:h="16839"/>
          <w:pgMar w:top="1431" w:right="1094" w:bottom="1155" w:left="1476" w:header="0" w:footer="1038" w:gutter="0"/>
          <w:cols w:space="720" w:num="1"/>
          <w:docGrid w:linePitch="1" w:charSpace="0"/>
        </w:sectPr>
      </w:pPr>
      <w:r>
        <w:rPr>
          <w:rFonts w:hint="eastAsia" w:ascii="宋体" w:hAnsi="宋体" w:cs="华文仿宋"/>
          <w:b/>
          <w:bCs/>
          <w:szCs w:val="21"/>
        </w:rPr>
        <w:t>2.投标人的法定代表人或者授权代表的签字或盖章应真实、有效，如由授权代表签字或盖章的，应提供“法定代表人授权书”。</w:t>
      </w:r>
    </w:p>
    <w:p w14:paraId="0B1EF15D">
      <w:pPr>
        <w:spacing w:before="100" w:beforeAutospacing="1" w:after="100" w:afterAutospacing="1" w:line="360" w:lineRule="auto"/>
        <w:jc w:val="center"/>
        <w:rPr>
          <w:rFonts w:ascii="宋体" w:hAnsi="宋体"/>
          <w:b/>
          <w:bCs/>
          <w:sz w:val="32"/>
          <w:szCs w:val="32"/>
        </w:rPr>
      </w:pPr>
      <w:r>
        <w:rPr>
          <w:rFonts w:hint="eastAsia" w:ascii="宋体" w:hAnsi="宋体"/>
          <w:b/>
          <w:bCs/>
          <w:sz w:val="32"/>
          <w:szCs w:val="32"/>
        </w:rPr>
        <w:t>3.6 投标人提供与参加本项目投标的其他</w:t>
      </w:r>
      <w:r>
        <w:rPr>
          <w:rFonts w:hint="eastAsia" w:ascii="宋体" w:hAnsi="宋体"/>
          <w:b/>
          <w:bCs/>
          <w:sz w:val="32"/>
          <w:szCs w:val="32"/>
          <w:lang w:eastAsia="zh-CN"/>
        </w:rPr>
        <w:t>投标 人</w:t>
      </w:r>
      <w:r>
        <w:rPr>
          <w:rFonts w:hint="eastAsia" w:ascii="宋体" w:hAnsi="宋体"/>
          <w:b/>
          <w:bCs/>
          <w:sz w:val="32"/>
          <w:szCs w:val="32"/>
        </w:rPr>
        <w:t>之间，单位负责人不为同一人并且不存在直接控股、管理关系承诺函</w:t>
      </w:r>
    </w:p>
    <w:p w14:paraId="4B02916D">
      <w:pPr>
        <w:autoSpaceDE w:val="0"/>
        <w:autoSpaceDN w:val="0"/>
        <w:adjustRightInd w:val="0"/>
        <w:spacing w:line="360" w:lineRule="auto"/>
        <w:jc w:val="center"/>
        <w:outlineLvl w:val="0"/>
        <w:rPr>
          <w:rFonts w:ascii="宋体" w:hAnsi="宋体"/>
          <w:bCs/>
          <w:sz w:val="24"/>
          <w:szCs w:val="24"/>
        </w:rPr>
      </w:pPr>
      <w:r>
        <w:rPr>
          <w:rFonts w:hint="eastAsia" w:ascii="宋体" w:hAnsi="宋体"/>
          <w:bCs/>
          <w:sz w:val="24"/>
          <w:szCs w:val="24"/>
        </w:rPr>
        <w:t>（承诺函格式自拟）</w:t>
      </w:r>
    </w:p>
    <w:p w14:paraId="3F479EDC">
      <w:pPr>
        <w:rPr>
          <w:lang w:val="zh-CN"/>
        </w:rPr>
      </w:pPr>
    </w:p>
    <w:p w14:paraId="4AD05C7E">
      <w:pPr>
        <w:rPr>
          <w:lang w:val="zh-CN"/>
        </w:rPr>
      </w:pPr>
    </w:p>
    <w:p w14:paraId="696D8CF1">
      <w:pPr>
        <w:autoSpaceDE w:val="0"/>
        <w:autoSpaceDN w:val="0"/>
        <w:adjustRightInd w:val="0"/>
        <w:spacing w:line="360" w:lineRule="auto"/>
        <w:jc w:val="center"/>
        <w:rPr>
          <w:rFonts w:ascii="宋体" w:hAnsi="宋体" w:cs="黑体"/>
          <w:b/>
          <w:bCs/>
          <w:sz w:val="44"/>
          <w:szCs w:val="44"/>
          <w:lang w:val="zh-CN"/>
        </w:rPr>
      </w:pPr>
    </w:p>
    <w:p w14:paraId="23FD116F">
      <w:pPr>
        <w:autoSpaceDE w:val="0"/>
        <w:autoSpaceDN w:val="0"/>
        <w:adjustRightInd w:val="0"/>
        <w:spacing w:line="360" w:lineRule="auto"/>
        <w:jc w:val="center"/>
        <w:rPr>
          <w:rFonts w:ascii="宋体" w:hAnsi="宋体"/>
          <w:b/>
          <w:bCs/>
          <w:sz w:val="32"/>
          <w:szCs w:val="32"/>
        </w:rPr>
      </w:pPr>
    </w:p>
    <w:p w14:paraId="7B3707A1">
      <w:pPr>
        <w:autoSpaceDE w:val="0"/>
        <w:autoSpaceDN w:val="0"/>
        <w:adjustRightInd w:val="0"/>
        <w:spacing w:line="360" w:lineRule="auto"/>
        <w:jc w:val="center"/>
        <w:rPr>
          <w:rFonts w:ascii="宋体" w:hAnsi="宋体"/>
          <w:b/>
          <w:bCs/>
          <w:sz w:val="32"/>
          <w:szCs w:val="32"/>
        </w:rPr>
      </w:pPr>
    </w:p>
    <w:p w14:paraId="1B2535E4">
      <w:pPr>
        <w:autoSpaceDE w:val="0"/>
        <w:autoSpaceDN w:val="0"/>
        <w:adjustRightInd w:val="0"/>
        <w:spacing w:line="360" w:lineRule="auto"/>
        <w:jc w:val="center"/>
        <w:rPr>
          <w:rFonts w:ascii="宋体" w:hAnsi="宋体"/>
          <w:b/>
          <w:bCs/>
          <w:sz w:val="32"/>
          <w:szCs w:val="32"/>
        </w:rPr>
      </w:pPr>
      <w:r>
        <w:rPr>
          <w:rFonts w:ascii="宋体" w:hAnsi="宋体"/>
          <w:b/>
          <w:bCs/>
          <w:sz w:val="32"/>
          <w:szCs w:val="32"/>
        </w:rPr>
        <w:t>3.</w:t>
      </w:r>
      <w:r>
        <w:rPr>
          <w:rFonts w:hint="eastAsia" w:ascii="宋体" w:hAnsi="宋体"/>
          <w:b/>
          <w:bCs/>
          <w:sz w:val="32"/>
          <w:szCs w:val="32"/>
        </w:rPr>
        <w:t>7</w:t>
      </w:r>
      <w:r>
        <w:rPr>
          <w:rFonts w:ascii="宋体" w:hAnsi="宋体"/>
          <w:b/>
          <w:bCs/>
          <w:sz w:val="32"/>
          <w:szCs w:val="32"/>
        </w:rPr>
        <w:t xml:space="preserve"> 投标人提供未为本项目提供整体设计、规范编制或者项目管理、监理、检测等服务承诺函 </w:t>
      </w:r>
    </w:p>
    <w:p w14:paraId="6182C16C">
      <w:pPr>
        <w:autoSpaceDE w:val="0"/>
        <w:autoSpaceDN w:val="0"/>
        <w:adjustRightInd w:val="0"/>
        <w:spacing w:line="360" w:lineRule="auto"/>
        <w:jc w:val="center"/>
        <w:rPr>
          <w:rFonts w:ascii="宋体" w:hAnsi="宋体"/>
          <w:bCs/>
          <w:sz w:val="24"/>
          <w:szCs w:val="24"/>
        </w:rPr>
      </w:pPr>
      <w:r>
        <w:rPr>
          <w:rFonts w:ascii="宋体" w:hAnsi="宋体"/>
          <w:bCs/>
          <w:sz w:val="24"/>
          <w:szCs w:val="24"/>
        </w:rPr>
        <w:t>（承诺函格式自拟）</w:t>
      </w:r>
    </w:p>
    <w:p w14:paraId="77D6231F">
      <w:pPr>
        <w:spacing w:line="480" w:lineRule="exact"/>
        <w:jc w:val="center"/>
        <w:rPr>
          <w:rStyle w:val="131"/>
          <w:rFonts w:ascii="宋体" w:hAnsi="宋体" w:cs="宋体"/>
          <w:b/>
          <w:bCs/>
          <w:sz w:val="36"/>
          <w:szCs w:val="36"/>
        </w:rPr>
      </w:pPr>
    </w:p>
    <w:p w14:paraId="62B509D1">
      <w:pPr>
        <w:spacing w:line="480" w:lineRule="exact"/>
        <w:jc w:val="center"/>
        <w:rPr>
          <w:rStyle w:val="131"/>
          <w:rFonts w:ascii="宋体" w:hAnsi="宋体" w:cs="宋体"/>
          <w:b/>
          <w:bCs/>
          <w:sz w:val="36"/>
          <w:szCs w:val="36"/>
        </w:rPr>
      </w:pPr>
    </w:p>
    <w:p w14:paraId="1D9E212A">
      <w:pPr>
        <w:spacing w:line="480" w:lineRule="exact"/>
        <w:jc w:val="center"/>
        <w:rPr>
          <w:rStyle w:val="131"/>
          <w:rFonts w:ascii="宋体" w:hAnsi="宋体" w:cs="宋体"/>
          <w:b/>
          <w:bCs/>
          <w:sz w:val="36"/>
          <w:szCs w:val="36"/>
        </w:rPr>
      </w:pPr>
    </w:p>
    <w:p w14:paraId="4364A7E6">
      <w:pPr>
        <w:spacing w:line="480" w:lineRule="exact"/>
        <w:jc w:val="center"/>
        <w:rPr>
          <w:rStyle w:val="131"/>
          <w:rFonts w:ascii="宋体" w:hAnsi="宋体" w:cs="宋体"/>
          <w:b/>
          <w:bCs/>
          <w:sz w:val="36"/>
          <w:szCs w:val="36"/>
        </w:rPr>
      </w:pPr>
    </w:p>
    <w:p w14:paraId="0394EBB7">
      <w:pPr>
        <w:spacing w:line="480" w:lineRule="exact"/>
        <w:jc w:val="center"/>
        <w:rPr>
          <w:rStyle w:val="131"/>
          <w:rFonts w:ascii="宋体" w:hAnsi="宋体" w:cs="宋体"/>
          <w:b/>
          <w:bCs/>
          <w:sz w:val="36"/>
          <w:szCs w:val="36"/>
        </w:rPr>
      </w:pPr>
    </w:p>
    <w:p w14:paraId="3174BB33">
      <w:pPr>
        <w:spacing w:line="480" w:lineRule="exact"/>
        <w:jc w:val="center"/>
        <w:rPr>
          <w:rStyle w:val="131"/>
          <w:rFonts w:ascii="宋体" w:hAnsi="宋体" w:cs="宋体"/>
          <w:b/>
          <w:bCs/>
          <w:sz w:val="36"/>
          <w:szCs w:val="36"/>
        </w:rPr>
      </w:pPr>
    </w:p>
    <w:p w14:paraId="5186BE5C">
      <w:pPr>
        <w:snapToGrid w:val="0"/>
        <w:spacing w:before="100" w:beforeAutospacing="1" w:after="100" w:afterAutospacing="1" w:line="360" w:lineRule="auto"/>
        <w:jc w:val="center"/>
        <w:rPr>
          <w:rStyle w:val="131"/>
          <w:rFonts w:ascii="宋体" w:hAnsi="宋体" w:cs="宋体"/>
          <w:b/>
          <w:bCs/>
          <w:sz w:val="36"/>
          <w:szCs w:val="36"/>
        </w:rPr>
      </w:pPr>
      <w:r>
        <w:rPr>
          <w:rStyle w:val="131"/>
          <w:rFonts w:hint="eastAsia" w:ascii="宋体" w:hAnsi="宋体" w:cs="宋体"/>
          <w:b/>
          <w:bCs/>
          <w:sz w:val="36"/>
          <w:szCs w:val="36"/>
        </w:rPr>
        <w:t>3.8</w:t>
      </w:r>
      <w:r>
        <w:rPr>
          <w:rStyle w:val="131"/>
          <w:rFonts w:ascii="宋体" w:hAnsi="宋体" w:cs="宋体"/>
          <w:b/>
          <w:bCs/>
          <w:sz w:val="36"/>
          <w:szCs w:val="36"/>
        </w:rPr>
        <w:t>其他资格证明材料</w:t>
      </w:r>
    </w:p>
    <w:p w14:paraId="55854CAF">
      <w:pPr>
        <w:snapToGrid w:val="0"/>
        <w:spacing w:line="360" w:lineRule="auto"/>
        <w:jc w:val="center"/>
        <w:rPr>
          <w:rStyle w:val="131"/>
          <w:rFonts w:ascii="宋体" w:hAnsi="宋体" w:cs="宋体"/>
          <w:b/>
          <w:bCs/>
          <w:sz w:val="44"/>
          <w:szCs w:val="44"/>
        </w:rPr>
      </w:pPr>
    </w:p>
    <w:p w14:paraId="3AEF9154">
      <w:pPr>
        <w:rPr>
          <w:rStyle w:val="131"/>
          <w:rFonts w:ascii="宋体" w:hAnsi="宋体" w:cs="宋体"/>
          <w:b/>
          <w:bCs/>
          <w:sz w:val="36"/>
          <w:szCs w:val="36"/>
        </w:rPr>
      </w:pPr>
      <w:r>
        <w:rPr>
          <w:rStyle w:val="131"/>
          <w:rFonts w:ascii="宋体" w:hAnsi="宋体" w:cs="宋体"/>
          <w:b/>
          <w:bCs/>
          <w:sz w:val="36"/>
          <w:szCs w:val="36"/>
        </w:rPr>
        <w:br w:type="page"/>
      </w:r>
    </w:p>
    <w:p w14:paraId="721F5059">
      <w:pPr>
        <w:snapToGrid w:val="0"/>
        <w:spacing w:line="360" w:lineRule="auto"/>
        <w:jc w:val="center"/>
        <w:rPr>
          <w:rStyle w:val="131"/>
          <w:rFonts w:ascii="宋体" w:hAnsi="宋体"/>
          <w:sz w:val="24"/>
          <w:szCs w:val="24"/>
          <w:lang w:val="zh-CN"/>
        </w:rPr>
      </w:pPr>
      <w:r>
        <w:rPr>
          <w:rStyle w:val="131"/>
          <w:rFonts w:ascii="宋体" w:hAnsi="宋体" w:cs="宋体"/>
          <w:b/>
          <w:bCs/>
          <w:sz w:val="44"/>
          <w:szCs w:val="44"/>
        </w:rPr>
        <w:t>四</w:t>
      </w:r>
      <w:r>
        <w:rPr>
          <w:rStyle w:val="131"/>
          <w:rFonts w:ascii="宋体" w:hAnsi="宋体" w:cs="宋体"/>
          <w:b/>
          <w:bCs/>
          <w:sz w:val="44"/>
          <w:szCs w:val="44"/>
          <w:lang w:val="zh-CN"/>
        </w:rPr>
        <w:t>、符合性审查证明材料</w:t>
      </w:r>
    </w:p>
    <w:p w14:paraId="2E8E4A44">
      <w:pPr>
        <w:snapToGrid w:val="0"/>
        <w:spacing w:line="300" w:lineRule="exact"/>
        <w:jc w:val="center"/>
        <w:rPr>
          <w:rStyle w:val="131"/>
          <w:rFonts w:ascii="宋体" w:hAnsi="宋体"/>
          <w:sz w:val="24"/>
          <w:szCs w:val="24"/>
        </w:rPr>
      </w:pPr>
    </w:p>
    <w:p w14:paraId="48DBF111">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4.1 投标分项报价表（货物类项目）</w:t>
      </w:r>
    </w:p>
    <w:p w14:paraId="4CFE67D3">
      <w:pPr>
        <w:spacing w:before="50" w:after="120" w:afterLines="50" w:line="360" w:lineRule="auto"/>
        <w:contextualSpacing/>
        <w:jc w:val="left"/>
        <w:rPr>
          <w:rFonts w:ascii="宋体" w:hAnsi="宋体"/>
          <w:szCs w:val="21"/>
        </w:rPr>
      </w:pPr>
      <w:r>
        <w:rPr>
          <w:rFonts w:hint="eastAsia" w:ascii="宋体" w:hAnsi="宋体"/>
          <w:szCs w:val="21"/>
        </w:rPr>
        <w:t>项目编号：</w:t>
      </w:r>
    </w:p>
    <w:p w14:paraId="10C27FE6">
      <w:pPr>
        <w:autoSpaceDE w:val="0"/>
        <w:autoSpaceDN w:val="0"/>
        <w:adjustRightInd w:val="0"/>
        <w:spacing w:line="360" w:lineRule="auto"/>
        <w:outlineLvl w:val="0"/>
        <w:rPr>
          <w:rFonts w:hAnsi="宋体"/>
          <w:b/>
          <w:snapToGrid w:val="0"/>
          <w:kern w:val="0"/>
          <w:szCs w:val="21"/>
        </w:rPr>
      </w:pPr>
      <w:r>
        <w:rPr>
          <w:rFonts w:hint="eastAsia" w:ascii="宋体" w:hAnsi="宋体"/>
          <w:szCs w:val="21"/>
        </w:rPr>
        <w:t xml:space="preserve">项目名称/标段：   </w:t>
      </w:r>
    </w:p>
    <w:tbl>
      <w:tblPr>
        <w:tblStyle w:val="36"/>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094D84D1">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45B7BE99">
            <w:pPr>
              <w:autoSpaceDE w:val="0"/>
              <w:autoSpaceDN w:val="0"/>
              <w:adjustRightInd w:val="0"/>
              <w:spacing w:line="280" w:lineRule="exact"/>
              <w:jc w:val="center"/>
              <w:rPr>
                <w:rFonts w:ascii="宋体" w:hAnsi="宋体" w:cs="宋体"/>
                <w:b/>
                <w:szCs w:val="21"/>
                <w:lang w:val="zh-CN"/>
              </w:rPr>
            </w:pPr>
            <w:r>
              <w:rPr>
                <w:rFonts w:hint="eastAsia" w:ascii="宋体" w:hAnsi="宋体" w:cs="宋体"/>
                <w:b/>
                <w:szCs w:val="21"/>
                <w:lang w:val="zh-CN"/>
              </w:rPr>
              <w:t>序号</w:t>
            </w:r>
          </w:p>
        </w:tc>
        <w:tc>
          <w:tcPr>
            <w:tcW w:w="1134" w:type="dxa"/>
            <w:tcBorders>
              <w:top w:val="single" w:color="auto" w:sz="6" w:space="0"/>
              <w:left w:val="single" w:color="auto" w:sz="6" w:space="0"/>
              <w:bottom w:val="single" w:color="auto" w:sz="6" w:space="0"/>
              <w:right w:val="single" w:color="auto" w:sz="6" w:space="0"/>
            </w:tcBorders>
            <w:vAlign w:val="center"/>
          </w:tcPr>
          <w:p w14:paraId="04551035">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货物名称</w:t>
            </w:r>
          </w:p>
        </w:tc>
        <w:tc>
          <w:tcPr>
            <w:tcW w:w="1500" w:type="dxa"/>
            <w:tcBorders>
              <w:top w:val="single" w:color="auto" w:sz="6" w:space="0"/>
              <w:left w:val="single" w:color="auto" w:sz="6" w:space="0"/>
              <w:bottom w:val="single" w:color="auto" w:sz="6" w:space="0"/>
              <w:right w:val="single" w:color="auto" w:sz="6" w:space="0"/>
            </w:tcBorders>
            <w:vAlign w:val="center"/>
          </w:tcPr>
          <w:p w14:paraId="5816CBDF">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品牌及</w:t>
            </w:r>
          </w:p>
          <w:p w14:paraId="10A16FF9">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vAlign w:val="center"/>
          </w:tcPr>
          <w:p w14:paraId="002EEC25">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技术参数</w:t>
            </w:r>
          </w:p>
        </w:tc>
        <w:tc>
          <w:tcPr>
            <w:tcW w:w="642" w:type="dxa"/>
            <w:tcBorders>
              <w:top w:val="single" w:color="auto" w:sz="6" w:space="0"/>
              <w:left w:val="single" w:color="auto" w:sz="6" w:space="0"/>
              <w:bottom w:val="single" w:color="auto" w:sz="6" w:space="0"/>
              <w:right w:val="single" w:color="auto" w:sz="6" w:space="0"/>
            </w:tcBorders>
            <w:vAlign w:val="center"/>
          </w:tcPr>
          <w:p w14:paraId="636B095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单位</w:t>
            </w:r>
          </w:p>
        </w:tc>
        <w:tc>
          <w:tcPr>
            <w:tcW w:w="992" w:type="dxa"/>
            <w:tcBorders>
              <w:top w:val="single" w:color="auto" w:sz="6" w:space="0"/>
              <w:left w:val="single" w:color="auto" w:sz="6" w:space="0"/>
              <w:bottom w:val="single" w:color="auto" w:sz="6" w:space="0"/>
              <w:right w:val="single" w:color="auto" w:sz="6" w:space="0"/>
            </w:tcBorders>
            <w:vAlign w:val="center"/>
          </w:tcPr>
          <w:p w14:paraId="18CD61F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数量</w:t>
            </w:r>
          </w:p>
        </w:tc>
        <w:tc>
          <w:tcPr>
            <w:tcW w:w="1066" w:type="dxa"/>
            <w:tcBorders>
              <w:top w:val="single" w:color="auto" w:sz="6" w:space="0"/>
              <w:left w:val="single" w:color="auto" w:sz="6" w:space="0"/>
              <w:bottom w:val="single" w:color="auto" w:sz="6" w:space="0"/>
              <w:right w:val="single" w:color="auto" w:sz="6" w:space="0"/>
            </w:tcBorders>
            <w:vAlign w:val="center"/>
          </w:tcPr>
          <w:p w14:paraId="67756B6C">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单价</w:t>
            </w:r>
          </w:p>
        </w:tc>
        <w:tc>
          <w:tcPr>
            <w:tcW w:w="1080" w:type="dxa"/>
            <w:tcBorders>
              <w:top w:val="single" w:color="auto" w:sz="6" w:space="0"/>
              <w:left w:val="single" w:color="auto" w:sz="6" w:space="0"/>
              <w:bottom w:val="single" w:color="auto" w:sz="6" w:space="0"/>
              <w:right w:val="single" w:color="auto" w:sz="6" w:space="0"/>
            </w:tcBorders>
            <w:vAlign w:val="center"/>
          </w:tcPr>
          <w:p w14:paraId="54E80BAE">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合价</w:t>
            </w:r>
          </w:p>
        </w:tc>
        <w:tc>
          <w:tcPr>
            <w:tcW w:w="1192" w:type="dxa"/>
            <w:tcBorders>
              <w:top w:val="single" w:color="auto" w:sz="6" w:space="0"/>
              <w:left w:val="single" w:color="auto" w:sz="6" w:space="0"/>
              <w:bottom w:val="single" w:color="auto" w:sz="6" w:space="0"/>
              <w:right w:val="single" w:color="auto" w:sz="6" w:space="0"/>
            </w:tcBorders>
            <w:vAlign w:val="center"/>
          </w:tcPr>
          <w:p w14:paraId="1BB84AA0">
            <w:pPr>
              <w:autoSpaceDE w:val="0"/>
              <w:autoSpaceDN w:val="0"/>
              <w:adjustRightInd w:val="0"/>
              <w:spacing w:line="360" w:lineRule="auto"/>
              <w:ind w:left="120" w:hanging="120"/>
              <w:jc w:val="center"/>
              <w:rPr>
                <w:rFonts w:ascii="宋体" w:hAnsi="宋体" w:cs="宋体"/>
                <w:b/>
                <w:szCs w:val="21"/>
                <w:lang w:val="zh-CN"/>
              </w:rPr>
            </w:pPr>
            <w:r>
              <w:rPr>
                <w:rFonts w:hint="eastAsia" w:ascii="宋体" w:hAnsi="宋体" w:cs="宋体"/>
                <w:b/>
                <w:szCs w:val="21"/>
                <w:lang w:val="zh-CN"/>
              </w:rPr>
              <w:t>产地</w:t>
            </w:r>
          </w:p>
          <w:p w14:paraId="100E47C8">
            <w:pPr>
              <w:autoSpaceDE w:val="0"/>
              <w:autoSpaceDN w:val="0"/>
              <w:adjustRightInd w:val="0"/>
              <w:spacing w:line="360" w:lineRule="auto"/>
              <w:ind w:left="120" w:hanging="120"/>
              <w:jc w:val="center"/>
              <w:rPr>
                <w:rFonts w:ascii="宋体" w:hAnsi="宋体" w:cs="宋体"/>
                <w:b/>
                <w:szCs w:val="21"/>
                <w:lang w:val="zh-CN"/>
              </w:rPr>
            </w:pPr>
            <w:r>
              <w:rPr>
                <w:rFonts w:hint="eastAsia" w:ascii="宋体" w:hAnsi="宋体" w:cs="宋体"/>
                <w:b/>
                <w:szCs w:val="21"/>
                <w:lang w:val="zh-CN"/>
              </w:rPr>
              <w:t>及厂家</w:t>
            </w:r>
          </w:p>
        </w:tc>
      </w:tr>
      <w:tr w14:paraId="66903977">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3FA099E">
            <w:pPr>
              <w:autoSpaceDE w:val="0"/>
              <w:autoSpaceDN w:val="0"/>
              <w:adjustRightInd w:val="0"/>
              <w:spacing w:line="480" w:lineRule="exact"/>
              <w:jc w:val="center"/>
              <w:rPr>
                <w:rFonts w:ascii="宋体" w:hAnsi="宋体"/>
                <w:szCs w:val="21"/>
              </w:rPr>
            </w:pPr>
            <w:r>
              <w:rPr>
                <w:rFonts w:hint="eastAsia" w:ascii="宋体" w:hAnsi="宋体"/>
                <w:szCs w:val="21"/>
              </w:rPr>
              <w:t>1</w:t>
            </w:r>
          </w:p>
        </w:tc>
        <w:tc>
          <w:tcPr>
            <w:tcW w:w="1134" w:type="dxa"/>
            <w:tcBorders>
              <w:top w:val="single" w:color="auto" w:sz="6" w:space="0"/>
              <w:left w:val="single" w:color="auto" w:sz="6" w:space="0"/>
              <w:bottom w:val="single" w:color="auto" w:sz="6" w:space="0"/>
              <w:right w:val="single" w:color="auto" w:sz="6" w:space="0"/>
            </w:tcBorders>
            <w:vAlign w:val="center"/>
          </w:tcPr>
          <w:p w14:paraId="237A4E3A">
            <w:pPr>
              <w:autoSpaceDE w:val="0"/>
              <w:autoSpaceDN w:val="0"/>
              <w:adjustRightInd w:val="0"/>
              <w:spacing w:line="360" w:lineRule="auto"/>
              <w:jc w:val="center"/>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vAlign w:val="center"/>
          </w:tcPr>
          <w:p w14:paraId="1F3B7CD6">
            <w:pPr>
              <w:autoSpaceDE w:val="0"/>
              <w:autoSpaceDN w:val="0"/>
              <w:adjustRightInd w:val="0"/>
              <w:spacing w:line="360" w:lineRule="auto"/>
              <w:jc w:val="center"/>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vAlign w:val="center"/>
          </w:tcPr>
          <w:p w14:paraId="3B3E4FA6">
            <w:pPr>
              <w:autoSpaceDE w:val="0"/>
              <w:autoSpaceDN w:val="0"/>
              <w:adjustRightInd w:val="0"/>
              <w:spacing w:line="360" w:lineRule="auto"/>
              <w:jc w:val="center"/>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vAlign w:val="center"/>
          </w:tcPr>
          <w:p w14:paraId="422FA263">
            <w:pPr>
              <w:autoSpaceDE w:val="0"/>
              <w:autoSpaceDN w:val="0"/>
              <w:adjustRightInd w:val="0"/>
              <w:spacing w:line="360" w:lineRule="auto"/>
              <w:jc w:val="center"/>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49D47AB8">
            <w:pPr>
              <w:autoSpaceDE w:val="0"/>
              <w:autoSpaceDN w:val="0"/>
              <w:adjustRightInd w:val="0"/>
              <w:spacing w:line="360" w:lineRule="auto"/>
              <w:jc w:val="center"/>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vAlign w:val="center"/>
          </w:tcPr>
          <w:p w14:paraId="64B9B6F8">
            <w:pPr>
              <w:autoSpaceDE w:val="0"/>
              <w:autoSpaceDN w:val="0"/>
              <w:adjustRightInd w:val="0"/>
              <w:spacing w:line="360" w:lineRule="auto"/>
              <w:jc w:val="center"/>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5DAF5547">
            <w:pPr>
              <w:autoSpaceDE w:val="0"/>
              <w:autoSpaceDN w:val="0"/>
              <w:adjustRightInd w:val="0"/>
              <w:spacing w:line="360" w:lineRule="auto"/>
              <w:jc w:val="center"/>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vAlign w:val="center"/>
          </w:tcPr>
          <w:p w14:paraId="361E7C9D">
            <w:pPr>
              <w:autoSpaceDE w:val="0"/>
              <w:autoSpaceDN w:val="0"/>
              <w:adjustRightInd w:val="0"/>
              <w:spacing w:line="360" w:lineRule="auto"/>
              <w:jc w:val="center"/>
              <w:rPr>
                <w:rFonts w:ascii="宋体" w:hAnsi="宋体"/>
                <w:szCs w:val="21"/>
              </w:rPr>
            </w:pPr>
          </w:p>
        </w:tc>
      </w:tr>
      <w:tr w14:paraId="6A20663C">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383D15A1">
            <w:pPr>
              <w:autoSpaceDE w:val="0"/>
              <w:autoSpaceDN w:val="0"/>
              <w:adjustRightInd w:val="0"/>
              <w:spacing w:line="480" w:lineRule="exact"/>
              <w:jc w:val="center"/>
              <w:rPr>
                <w:rFonts w:ascii="宋体" w:hAnsi="宋体"/>
                <w:szCs w:val="21"/>
              </w:rPr>
            </w:pPr>
            <w:r>
              <w:rPr>
                <w:rFonts w:hint="eastAsia" w:ascii="宋体" w:hAnsi="宋体"/>
                <w:szCs w:val="21"/>
              </w:rPr>
              <w:t>…</w:t>
            </w:r>
          </w:p>
        </w:tc>
        <w:tc>
          <w:tcPr>
            <w:tcW w:w="1134" w:type="dxa"/>
            <w:tcBorders>
              <w:top w:val="single" w:color="auto" w:sz="6" w:space="0"/>
              <w:left w:val="single" w:color="auto" w:sz="6" w:space="0"/>
              <w:bottom w:val="single" w:color="auto" w:sz="6" w:space="0"/>
              <w:right w:val="single" w:color="auto" w:sz="6" w:space="0"/>
            </w:tcBorders>
            <w:vAlign w:val="center"/>
          </w:tcPr>
          <w:p w14:paraId="16488766">
            <w:pPr>
              <w:autoSpaceDE w:val="0"/>
              <w:autoSpaceDN w:val="0"/>
              <w:adjustRightInd w:val="0"/>
              <w:spacing w:line="360" w:lineRule="auto"/>
              <w:jc w:val="center"/>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vAlign w:val="center"/>
          </w:tcPr>
          <w:p w14:paraId="0A4C6B6C">
            <w:pPr>
              <w:autoSpaceDE w:val="0"/>
              <w:autoSpaceDN w:val="0"/>
              <w:adjustRightInd w:val="0"/>
              <w:spacing w:line="360" w:lineRule="auto"/>
              <w:jc w:val="center"/>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vAlign w:val="center"/>
          </w:tcPr>
          <w:p w14:paraId="304CD4CB">
            <w:pPr>
              <w:autoSpaceDE w:val="0"/>
              <w:autoSpaceDN w:val="0"/>
              <w:adjustRightInd w:val="0"/>
              <w:spacing w:line="360" w:lineRule="auto"/>
              <w:jc w:val="center"/>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vAlign w:val="center"/>
          </w:tcPr>
          <w:p w14:paraId="5EB2D8F6">
            <w:pPr>
              <w:autoSpaceDE w:val="0"/>
              <w:autoSpaceDN w:val="0"/>
              <w:adjustRightInd w:val="0"/>
              <w:spacing w:line="360" w:lineRule="auto"/>
              <w:jc w:val="center"/>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2F61F0A8">
            <w:pPr>
              <w:autoSpaceDE w:val="0"/>
              <w:autoSpaceDN w:val="0"/>
              <w:adjustRightInd w:val="0"/>
              <w:spacing w:line="360" w:lineRule="auto"/>
              <w:jc w:val="center"/>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vAlign w:val="center"/>
          </w:tcPr>
          <w:p w14:paraId="6C9593D7">
            <w:pPr>
              <w:autoSpaceDE w:val="0"/>
              <w:autoSpaceDN w:val="0"/>
              <w:adjustRightInd w:val="0"/>
              <w:spacing w:line="360" w:lineRule="auto"/>
              <w:jc w:val="center"/>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vAlign w:val="center"/>
          </w:tcPr>
          <w:p w14:paraId="4DFE575C">
            <w:pPr>
              <w:autoSpaceDE w:val="0"/>
              <w:autoSpaceDN w:val="0"/>
              <w:adjustRightInd w:val="0"/>
              <w:spacing w:line="360" w:lineRule="auto"/>
              <w:jc w:val="center"/>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vAlign w:val="center"/>
          </w:tcPr>
          <w:p w14:paraId="0B96D422">
            <w:pPr>
              <w:autoSpaceDE w:val="0"/>
              <w:autoSpaceDN w:val="0"/>
              <w:adjustRightInd w:val="0"/>
              <w:spacing w:line="360" w:lineRule="auto"/>
              <w:jc w:val="center"/>
              <w:rPr>
                <w:rFonts w:ascii="宋体" w:hAnsi="宋体"/>
                <w:szCs w:val="21"/>
              </w:rPr>
            </w:pPr>
          </w:p>
        </w:tc>
      </w:tr>
      <w:tr w14:paraId="79F4D7FB">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454F88AF">
            <w:pPr>
              <w:autoSpaceDE w:val="0"/>
              <w:autoSpaceDN w:val="0"/>
              <w:adjustRightInd w:val="0"/>
              <w:spacing w:line="360" w:lineRule="auto"/>
              <w:jc w:val="center"/>
              <w:rPr>
                <w:rFonts w:ascii="宋体" w:hAnsi="宋体"/>
                <w:szCs w:val="21"/>
              </w:rPr>
            </w:pPr>
            <w:r>
              <w:rPr>
                <w:rFonts w:hint="eastAsia" w:ascii="宋体" w:hAnsi="宋体" w:cs="宋体"/>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3289D75F">
            <w:pPr>
              <w:autoSpaceDE w:val="0"/>
              <w:autoSpaceDN w:val="0"/>
              <w:adjustRightInd w:val="0"/>
              <w:spacing w:line="360" w:lineRule="auto"/>
              <w:ind w:firstLine="105" w:firstLineChars="50"/>
              <w:jc w:val="left"/>
              <w:rPr>
                <w:rFonts w:ascii="宋体" w:hAnsi="宋体" w:cs="宋体"/>
                <w:szCs w:val="21"/>
                <w:lang w:val="zh-CN"/>
              </w:rPr>
            </w:pPr>
            <w:r>
              <w:rPr>
                <w:rFonts w:hint="eastAsia" w:ascii="宋体" w:hAnsi="宋体" w:cs="宋体"/>
                <w:szCs w:val="21"/>
                <w:lang w:val="zh-CN"/>
              </w:rPr>
              <w:t>大写：           小写：</w:t>
            </w:r>
          </w:p>
        </w:tc>
      </w:tr>
    </w:tbl>
    <w:p w14:paraId="60F69673"/>
    <w:p w14:paraId="04A68327">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投标人（公章）：</w:t>
      </w:r>
    </w:p>
    <w:p w14:paraId="41B7A4FD">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投标人法定代表人（单位负责人）或授权代表（签字或盖章）：</w:t>
      </w:r>
    </w:p>
    <w:p w14:paraId="061F6E10">
      <w:pPr>
        <w:autoSpaceDE w:val="0"/>
        <w:autoSpaceDN w:val="0"/>
        <w:adjustRightInd w:val="0"/>
        <w:spacing w:line="360" w:lineRule="auto"/>
        <w:jc w:val="center"/>
        <w:outlineLvl w:val="0"/>
        <w:rPr>
          <w:rFonts w:ascii="宋体" w:hAnsi="宋体"/>
          <w:b/>
          <w:bCs/>
          <w:sz w:val="32"/>
          <w:szCs w:val="32"/>
        </w:rPr>
      </w:pPr>
    </w:p>
    <w:p w14:paraId="1F3C36C7">
      <w:pPr>
        <w:autoSpaceDE w:val="0"/>
        <w:autoSpaceDN w:val="0"/>
        <w:adjustRightInd w:val="0"/>
        <w:spacing w:line="360" w:lineRule="auto"/>
        <w:ind w:firstLine="2570" w:firstLineChars="800"/>
        <w:outlineLvl w:val="0"/>
        <w:rPr>
          <w:rFonts w:ascii="宋体" w:hAnsi="宋体"/>
          <w:b/>
          <w:bCs/>
          <w:sz w:val="32"/>
          <w:szCs w:val="32"/>
        </w:rPr>
      </w:pPr>
      <w:r>
        <w:rPr>
          <w:rFonts w:hint="eastAsia" w:ascii="宋体" w:hAnsi="宋体"/>
          <w:b/>
          <w:bCs/>
          <w:sz w:val="32"/>
          <w:szCs w:val="32"/>
        </w:rPr>
        <w:t>4.2 技术规格偏离表（货物类项目）</w:t>
      </w:r>
    </w:p>
    <w:p w14:paraId="50C25298">
      <w:pPr>
        <w:spacing w:before="50" w:after="120" w:afterLines="50" w:line="360" w:lineRule="auto"/>
        <w:contextualSpacing/>
        <w:jc w:val="left"/>
        <w:rPr>
          <w:rFonts w:ascii="宋体" w:hAnsi="宋体"/>
          <w:szCs w:val="21"/>
        </w:rPr>
      </w:pPr>
      <w:r>
        <w:rPr>
          <w:rFonts w:hint="eastAsia" w:ascii="宋体" w:hAnsi="宋体"/>
          <w:szCs w:val="21"/>
        </w:rPr>
        <w:t>项目编号：</w:t>
      </w:r>
    </w:p>
    <w:p w14:paraId="3CF5B908">
      <w:pPr>
        <w:autoSpaceDE w:val="0"/>
        <w:autoSpaceDN w:val="0"/>
        <w:adjustRightInd w:val="0"/>
        <w:spacing w:line="360" w:lineRule="auto"/>
        <w:outlineLvl w:val="0"/>
        <w:rPr>
          <w:rFonts w:hAnsi="宋体"/>
          <w:b/>
          <w:snapToGrid w:val="0"/>
          <w:kern w:val="0"/>
          <w:szCs w:val="21"/>
        </w:rPr>
      </w:pPr>
      <w:r>
        <w:rPr>
          <w:rFonts w:hint="eastAsia" w:ascii="宋体" w:hAnsi="宋体"/>
          <w:szCs w:val="21"/>
        </w:rPr>
        <w:t xml:space="preserve">项目名称/标段：   </w:t>
      </w:r>
    </w:p>
    <w:tbl>
      <w:tblPr>
        <w:tblStyle w:val="36"/>
        <w:tblW w:w="0" w:type="auto"/>
        <w:jc w:val="center"/>
        <w:tblLayout w:type="fixed"/>
        <w:tblCellMar>
          <w:top w:w="0" w:type="dxa"/>
          <w:left w:w="108" w:type="dxa"/>
          <w:bottom w:w="0" w:type="dxa"/>
          <w:right w:w="108" w:type="dxa"/>
        </w:tblCellMar>
      </w:tblPr>
      <w:tblGrid>
        <w:gridCol w:w="828"/>
        <w:gridCol w:w="1265"/>
        <w:gridCol w:w="1559"/>
        <w:gridCol w:w="1559"/>
        <w:gridCol w:w="1560"/>
        <w:gridCol w:w="1134"/>
        <w:gridCol w:w="1417"/>
      </w:tblGrid>
      <w:tr w14:paraId="1557EA3B">
        <w:tblPrEx>
          <w:tblCellMar>
            <w:top w:w="0" w:type="dxa"/>
            <w:left w:w="108" w:type="dxa"/>
            <w:bottom w:w="0" w:type="dxa"/>
            <w:right w:w="108" w:type="dxa"/>
          </w:tblCellMar>
        </w:tblPrEx>
        <w:trPr>
          <w:trHeight w:val="851" w:hRule="atLeast"/>
          <w:jc w:val="center"/>
        </w:trPr>
        <w:tc>
          <w:tcPr>
            <w:tcW w:w="828" w:type="dxa"/>
            <w:tcBorders>
              <w:top w:val="single" w:color="auto" w:sz="6" w:space="0"/>
              <w:left w:val="single" w:color="auto" w:sz="6" w:space="0"/>
              <w:bottom w:val="single" w:color="auto" w:sz="6" w:space="0"/>
              <w:right w:val="single" w:color="auto" w:sz="6" w:space="0"/>
            </w:tcBorders>
            <w:shd w:val="clear" w:color="auto" w:fill="F2F2F2"/>
            <w:vAlign w:val="center"/>
          </w:tcPr>
          <w:p w14:paraId="5A97D1EF">
            <w:pPr>
              <w:pStyle w:val="1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65" w:type="dxa"/>
            <w:tcBorders>
              <w:top w:val="single" w:color="auto" w:sz="6" w:space="0"/>
              <w:left w:val="single" w:color="auto" w:sz="6" w:space="0"/>
              <w:bottom w:val="single" w:color="auto" w:sz="6" w:space="0"/>
              <w:right w:val="single" w:color="auto" w:sz="6" w:space="0"/>
            </w:tcBorders>
            <w:shd w:val="clear" w:color="auto" w:fill="F2F2F2"/>
            <w:vAlign w:val="center"/>
          </w:tcPr>
          <w:p w14:paraId="17CE352A">
            <w:pPr>
              <w:pStyle w:val="12"/>
              <w:jc w:val="center"/>
              <w:rPr>
                <w:rFonts w:ascii="宋体" w:hAnsi="宋体" w:eastAsia="宋体" w:cs="宋体"/>
                <w:b/>
                <w:bCs/>
                <w:sz w:val="21"/>
                <w:szCs w:val="21"/>
              </w:rPr>
            </w:pPr>
            <w:r>
              <w:rPr>
                <w:rFonts w:hint="eastAsia" w:ascii="宋体" w:hAnsi="宋体" w:eastAsia="宋体" w:cs="宋体"/>
                <w:b/>
                <w:bCs/>
                <w:sz w:val="21"/>
                <w:szCs w:val="21"/>
              </w:rPr>
              <w:t>货物名称</w:t>
            </w:r>
          </w:p>
        </w:tc>
        <w:tc>
          <w:tcPr>
            <w:tcW w:w="1559" w:type="dxa"/>
            <w:tcBorders>
              <w:top w:val="single" w:color="auto" w:sz="6" w:space="0"/>
              <w:left w:val="single" w:color="auto" w:sz="6" w:space="0"/>
              <w:bottom w:val="single" w:color="auto" w:sz="6" w:space="0"/>
              <w:right w:val="single" w:color="auto" w:sz="6" w:space="0"/>
            </w:tcBorders>
            <w:shd w:val="clear" w:color="auto" w:fill="F2F2F2"/>
            <w:vAlign w:val="center"/>
          </w:tcPr>
          <w:p w14:paraId="003DA8D8">
            <w:pPr>
              <w:pStyle w:val="12"/>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vAlign w:val="center"/>
          </w:tcPr>
          <w:p w14:paraId="472ABD99">
            <w:pPr>
              <w:pStyle w:val="12"/>
              <w:jc w:val="center"/>
              <w:rPr>
                <w:rFonts w:ascii="宋体" w:hAnsi="宋体" w:eastAsia="宋体" w:cs="宋体"/>
                <w:b/>
                <w:bCs/>
                <w:sz w:val="21"/>
                <w:szCs w:val="21"/>
              </w:rPr>
            </w:pPr>
            <w:r>
              <w:rPr>
                <w:rFonts w:hint="eastAsia" w:ascii="宋体" w:hAnsi="宋体" w:eastAsia="宋体" w:cs="宋体"/>
                <w:b/>
                <w:bCs/>
                <w:sz w:val="21"/>
                <w:szCs w:val="21"/>
              </w:rPr>
              <w:t>招标文件</w:t>
            </w:r>
          </w:p>
          <w:p w14:paraId="7AE745F0">
            <w:pPr>
              <w:pStyle w:val="12"/>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560" w:type="dxa"/>
            <w:tcBorders>
              <w:top w:val="single" w:color="auto" w:sz="6" w:space="0"/>
              <w:left w:val="single" w:color="auto" w:sz="6" w:space="0"/>
              <w:bottom w:val="single" w:color="auto" w:sz="6" w:space="0"/>
              <w:right w:val="single" w:color="auto" w:sz="6" w:space="0"/>
            </w:tcBorders>
            <w:shd w:val="clear" w:color="auto" w:fill="F2F2F2"/>
            <w:vAlign w:val="center"/>
          </w:tcPr>
          <w:p w14:paraId="182D6877">
            <w:pPr>
              <w:pStyle w:val="12"/>
              <w:jc w:val="center"/>
              <w:rPr>
                <w:rFonts w:ascii="宋体" w:hAnsi="宋体" w:eastAsia="宋体" w:cs="宋体"/>
                <w:b/>
                <w:bCs/>
                <w:sz w:val="21"/>
                <w:szCs w:val="21"/>
              </w:rPr>
            </w:pPr>
            <w:r>
              <w:rPr>
                <w:rFonts w:hint="eastAsia" w:ascii="宋体" w:hAnsi="宋体" w:eastAsia="宋体" w:cs="宋体"/>
                <w:b/>
                <w:bCs/>
                <w:sz w:val="21"/>
                <w:szCs w:val="21"/>
              </w:rPr>
              <w:t>投标技术</w:t>
            </w:r>
          </w:p>
          <w:p w14:paraId="595F5112">
            <w:pPr>
              <w:pStyle w:val="12"/>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134" w:type="dxa"/>
            <w:tcBorders>
              <w:top w:val="single" w:color="auto" w:sz="6" w:space="0"/>
              <w:left w:val="single" w:color="auto" w:sz="6" w:space="0"/>
              <w:bottom w:val="single" w:color="auto" w:sz="6" w:space="0"/>
              <w:right w:val="single" w:color="auto" w:sz="6" w:space="0"/>
            </w:tcBorders>
            <w:shd w:val="clear" w:color="auto" w:fill="F2F2F2"/>
            <w:vAlign w:val="center"/>
          </w:tcPr>
          <w:p w14:paraId="04F4BFD1">
            <w:pPr>
              <w:pStyle w:val="12"/>
              <w:jc w:val="center"/>
              <w:rPr>
                <w:rFonts w:ascii="宋体" w:hAnsi="宋体" w:eastAsia="宋体" w:cs="宋体"/>
                <w:b/>
                <w:bCs/>
                <w:szCs w:val="21"/>
              </w:rPr>
            </w:pPr>
            <w:r>
              <w:rPr>
                <w:rFonts w:hint="eastAsia" w:ascii="宋体" w:hAnsi="宋体" w:eastAsia="宋体" w:cs="宋体"/>
                <w:b/>
                <w:bCs/>
                <w:szCs w:val="21"/>
              </w:rPr>
              <w:t>偏离</w:t>
            </w:r>
          </w:p>
          <w:p w14:paraId="14A498B6">
            <w:pPr>
              <w:pStyle w:val="12"/>
              <w:jc w:val="center"/>
              <w:rPr>
                <w:rFonts w:ascii="宋体" w:hAnsi="宋体" w:eastAsia="宋体" w:cs="宋体"/>
                <w:b/>
                <w:bCs/>
                <w:sz w:val="21"/>
                <w:szCs w:val="21"/>
              </w:rPr>
            </w:pPr>
            <w:r>
              <w:rPr>
                <w:rFonts w:hint="eastAsia" w:ascii="宋体" w:hAnsi="宋体" w:eastAsia="宋体" w:cs="宋体"/>
                <w:b/>
                <w:bCs/>
                <w:sz w:val="21"/>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14:paraId="64CE481A">
            <w:pPr>
              <w:pStyle w:val="12"/>
              <w:jc w:val="center"/>
              <w:rPr>
                <w:rFonts w:ascii="宋体" w:hAnsi="宋体" w:eastAsia="宋体" w:cs="宋体"/>
                <w:b/>
                <w:bCs/>
                <w:sz w:val="21"/>
                <w:szCs w:val="21"/>
              </w:rPr>
            </w:pPr>
            <w:r>
              <w:rPr>
                <w:rFonts w:hint="eastAsia" w:ascii="宋体" w:hAnsi="宋体" w:eastAsia="宋体" w:cs="宋体"/>
                <w:b/>
                <w:bCs/>
                <w:sz w:val="21"/>
                <w:szCs w:val="21"/>
              </w:rPr>
              <w:t>偏离内容</w:t>
            </w:r>
          </w:p>
          <w:p w14:paraId="037A206D">
            <w:pPr>
              <w:pStyle w:val="12"/>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17670270">
        <w:tblPrEx>
          <w:tblCellMar>
            <w:top w:w="0" w:type="dxa"/>
            <w:left w:w="108" w:type="dxa"/>
            <w:bottom w:w="0" w:type="dxa"/>
            <w:right w:w="108" w:type="dxa"/>
          </w:tblCellMar>
        </w:tblPrEx>
        <w:trPr>
          <w:trHeight w:val="851" w:hRule="atLeast"/>
          <w:jc w:val="center"/>
        </w:trPr>
        <w:tc>
          <w:tcPr>
            <w:tcW w:w="828" w:type="dxa"/>
            <w:tcBorders>
              <w:top w:val="single" w:color="auto" w:sz="6" w:space="0"/>
              <w:left w:val="single" w:color="auto" w:sz="6" w:space="0"/>
              <w:bottom w:val="single" w:color="auto" w:sz="6" w:space="0"/>
              <w:right w:val="single" w:color="auto" w:sz="6" w:space="0"/>
            </w:tcBorders>
            <w:vAlign w:val="center"/>
          </w:tcPr>
          <w:p w14:paraId="12035C97">
            <w:pPr>
              <w:autoSpaceDE w:val="0"/>
              <w:autoSpaceDN w:val="0"/>
              <w:adjustRightInd w:val="0"/>
              <w:spacing w:line="480" w:lineRule="exact"/>
              <w:rPr>
                <w:rFonts w:ascii="宋体" w:hAnsi="宋体"/>
                <w:bCs/>
                <w:szCs w:val="21"/>
              </w:rPr>
            </w:pPr>
            <w:r>
              <w:rPr>
                <w:rFonts w:hint="eastAsia" w:ascii="宋体" w:hAnsi="宋体"/>
                <w:bCs/>
                <w:szCs w:val="21"/>
              </w:rPr>
              <w:t>1</w:t>
            </w:r>
          </w:p>
        </w:tc>
        <w:tc>
          <w:tcPr>
            <w:tcW w:w="1265" w:type="dxa"/>
            <w:tcBorders>
              <w:top w:val="single" w:color="auto" w:sz="6" w:space="0"/>
              <w:left w:val="single" w:color="auto" w:sz="6" w:space="0"/>
              <w:bottom w:val="single" w:color="auto" w:sz="6" w:space="0"/>
              <w:right w:val="single" w:color="auto" w:sz="6" w:space="0"/>
            </w:tcBorders>
          </w:tcPr>
          <w:p w14:paraId="685F0A2D">
            <w:pPr>
              <w:autoSpaceDE w:val="0"/>
              <w:autoSpaceDN w:val="0"/>
              <w:adjustRightInd w:val="0"/>
              <w:spacing w:line="480" w:lineRule="exact"/>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tcPr>
          <w:p w14:paraId="70C1C4CE">
            <w:pPr>
              <w:autoSpaceDE w:val="0"/>
              <w:autoSpaceDN w:val="0"/>
              <w:adjustRightInd w:val="0"/>
              <w:spacing w:line="480" w:lineRule="exact"/>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tcPr>
          <w:p w14:paraId="2E3EE01D">
            <w:pPr>
              <w:autoSpaceDE w:val="0"/>
              <w:autoSpaceDN w:val="0"/>
              <w:adjustRightInd w:val="0"/>
              <w:spacing w:line="480" w:lineRule="exact"/>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tcPr>
          <w:p w14:paraId="48019518">
            <w:pPr>
              <w:autoSpaceDE w:val="0"/>
              <w:autoSpaceDN w:val="0"/>
              <w:adjustRightInd w:val="0"/>
              <w:spacing w:line="480" w:lineRule="exact"/>
              <w:rPr>
                <w:rFonts w:ascii="宋体" w:hAnsi="宋体"/>
                <w:b/>
                <w:bCs/>
                <w:szCs w:val="21"/>
              </w:rPr>
            </w:pPr>
          </w:p>
        </w:tc>
        <w:tc>
          <w:tcPr>
            <w:tcW w:w="1134" w:type="dxa"/>
            <w:tcBorders>
              <w:top w:val="single" w:color="auto" w:sz="6" w:space="0"/>
              <w:left w:val="single" w:color="auto" w:sz="6" w:space="0"/>
              <w:bottom w:val="single" w:color="auto" w:sz="6" w:space="0"/>
              <w:right w:val="single" w:color="auto" w:sz="6" w:space="0"/>
            </w:tcBorders>
          </w:tcPr>
          <w:p w14:paraId="443E8A53">
            <w:pPr>
              <w:autoSpaceDE w:val="0"/>
              <w:autoSpaceDN w:val="0"/>
              <w:adjustRightInd w:val="0"/>
              <w:spacing w:line="480" w:lineRule="exact"/>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0B6CE2B2">
            <w:pPr>
              <w:autoSpaceDE w:val="0"/>
              <w:autoSpaceDN w:val="0"/>
              <w:adjustRightInd w:val="0"/>
              <w:spacing w:line="480" w:lineRule="exact"/>
              <w:rPr>
                <w:rFonts w:ascii="宋体" w:hAnsi="宋体"/>
                <w:b/>
                <w:bCs/>
                <w:szCs w:val="21"/>
              </w:rPr>
            </w:pPr>
          </w:p>
        </w:tc>
      </w:tr>
      <w:tr w14:paraId="461DD24C">
        <w:tblPrEx>
          <w:tblCellMar>
            <w:top w:w="0" w:type="dxa"/>
            <w:left w:w="108" w:type="dxa"/>
            <w:bottom w:w="0" w:type="dxa"/>
            <w:right w:w="108" w:type="dxa"/>
          </w:tblCellMar>
        </w:tblPrEx>
        <w:trPr>
          <w:trHeight w:val="851" w:hRule="atLeast"/>
          <w:jc w:val="center"/>
        </w:trPr>
        <w:tc>
          <w:tcPr>
            <w:tcW w:w="828" w:type="dxa"/>
            <w:tcBorders>
              <w:top w:val="single" w:color="auto" w:sz="6" w:space="0"/>
              <w:left w:val="single" w:color="auto" w:sz="6" w:space="0"/>
              <w:bottom w:val="single" w:color="auto" w:sz="6" w:space="0"/>
              <w:right w:val="single" w:color="auto" w:sz="6" w:space="0"/>
            </w:tcBorders>
            <w:vAlign w:val="center"/>
          </w:tcPr>
          <w:p w14:paraId="73DFA4BC">
            <w:pPr>
              <w:autoSpaceDE w:val="0"/>
              <w:autoSpaceDN w:val="0"/>
              <w:adjustRightInd w:val="0"/>
              <w:spacing w:line="480" w:lineRule="exact"/>
              <w:rPr>
                <w:rFonts w:ascii="宋体" w:hAnsi="宋体"/>
                <w:bCs/>
                <w:szCs w:val="21"/>
              </w:rPr>
            </w:pPr>
            <w:r>
              <w:rPr>
                <w:rFonts w:hint="eastAsia" w:ascii="宋体" w:hAnsi="宋体"/>
                <w:szCs w:val="21"/>
              </w:rPr>
              <w:t>…</w:t>
            </w:r>
          </w:p>
        </w:tc>
        <w:tc>
          <w:tcPr>
            <w:tcW w:w="1265" w:type="dxa"/>
            <w:tcBorders>
              <w:top w:val="single" w:color="auto" w:sz="6" w:space="0"/>
              <w:left w:val="single" w:color="auto" w:sz="6" w:space="0"/>
              <w:bottom w:val="single" w:color="auto" w:sz="6" w:space="0"/>
              <w:right w:val="single" w:color="auto" w:sz="6" w:space="0"/>
            </w:tcBorders>
          </w:tcPr>
          <w:p w14:paraId="0CC044EB">
            <w:pPr>
              <w:autoSpaceDE w:val="0"/>
              <w:autoSpaceDN w:val="0"/>
              <w:adjustRightInd w:val="0"/>
              <w:spacing w:line="480" w:lineRule="exact"/>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tcPr>
          <w:p w14:paraId="6E3B3B02">
            <w:pPr>
              <w:autoSpaceDE w:val="0"/>
              <w:autoSpaceDN w:val="0"/>
              <w:adjustRightInd w:val="0"/>
              <w:spacing w:line="480" w:lineRule="exact"/>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tcPr>
          <w:p w14:paraId="21C57073">
            <w:pPr>
              <w:autoSpaceDE w:val="0"/>
              <w:autoSpaceDN w:val="0"/>
              <w:adjustRightInd w:val="0"/>
              <w:spacing w:line="480" w:lineRule="exact"/>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tcPr>
          <w:p w14:paraId="7E62D79D">
            <w:pPr>
              <w:autoSpaceDE w:val="0"/>
              <w:autoSpaceDN w:val="0"/>
              <w:adjustRightInd w:val="0"/>
              <w:spacing w:line="480" w:lineRule="exact"/>
              <w:rPr>
                <w:rFonts w:ascii="宋体" w:hAnsi="宋体"/>
                <w:b/>
                <w:bCs/>
                <w:szCs w:val="21"/>
              </w:rPr>
            </w:pPr>
          </w:p>
        </w:tc>
        <w:tc>
          <w:tcPr>
            <w:tcW w:w="1134" w:type="dxa"/>
            <w:tcBorders>
              <w:top w:val="single" w:color="auto" w:sz="6" w:space="0"/>
              <w:left w:val="single" w:color="auto" w:sz="6" w:space="0"/>
              <w:bottom w:val="single" w:color="auto" w:sz="6" w:space="0"/>
              <w:right w:val="single" w:color="auto" w:sz="6" w:space="0"/>
            </w:tcBorders>
          </w:tcPr>
          <w:p w14:paraId="1C7158DA">
            <w:pPr>
              <w:autoSpaceDE w:val="0"/>
              <w:autoSpaceDN w:val="0"/>
              <w:adjustRightInd w:val="0"/>
              <w:spacing w:line="480" w:lineRule="exact"/>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09117E07">
            <w:pPr>
              <w:autoSpaceDE w:val="0"/>
              <w:autoSpaceDN w:val="0"/>
              <w:adjustRightInd w:val="0"/>
              <w:spacing w:line="480" w:lineRule="exact"/>
              <w:rPr>
                <w:rFonts w:ascii="宋体" w:hAnsi="宋体"/>
                <w:b/>
                <w:bCs/>
                <w:szCs w:val="21"/>
              </w:rPr>
            </w:pPr>
          </w:p>
        </w:tc>
      </w:tr>
    </w:tbl>
    <w:p w14:paraId="2D945075">
      <w:pPr>
        <w:autoSpaceDE w:val="0"/>
        <w:autoSpaceDN w:val="0"/>
        <w:adjustRightInd w:val="0"/>
        <w:spacing w:line="480" w:lineRule="auto"/>
        <w:rPr>
          <w:rFonts w:ascii="宋体" w:hAnsi="宋体" w:cs="宋体"/>
          <w:szCs w:val="21"/>
          <w:lang w:val="zh-CN"/>
        </w:rPr>
      </w:pPr>
    </w:p>
    <w:p w14:paraId="77437B02">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投标人（公章）：</w:t>
      </w:r>
    </w:p>
    <w:p w14:paraId="720D0F7C">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投标人法定代表人（单位负责人）或授权代表（签字或盖章）：</w:t>
      </w:r>
    </w:p>
    <w:p w14:paraId="60C3478B">
      <w:pPr>
        <w:widowControl/>
        <w:snapToGrid w:val="0"/>
        <w:spacing w:before="78" w:after="240" w:afterLines="100" w:line="185" w:lineRule="auto"/>
        <w:jc w:val="center"/>
        <w:textAlignment w:val="baseline"/>
        <w:rPr>
          <w:rFonts w:ascii="宋体" w:hAnsi="宋体"/>
          <w:color w:val="000000"/>
          <w:sz w:val="32"/>
          <w:szCs w:val="32"/>
        </w:rPr>
      </w:pPr>
      <w:r>
        <w:rPr>
          <w:rFonts w:hint="eastAsia" w:ascii="宋体" w:hAnsi="宋体"/>
          <w:b/>
          <w:bCs/>
          <w:sz w:val="32"/>
          <w:szCs w:val="32"/>
        </w:rPr>
        <w:t>4.3技术（实施）方案</w:t>
      </w:r>
    </w:p>
    <w:p w14:paraId="3EC725AD">
      <w:pPr>
        <w:autoSpaceDE w:val="0"/>
        <w:autoSpaceDN w:val="0"/>
        <w:adjustRightInd w:val="0"/>
        <w:spacing w:line="480" w:lineRule="auto"/>
        <w:jc w:val="center"/>
        <w:rPr>
          <w:rFonts w:ascii="宋体" w:cs="宋体"/>
          <w:sz w:val="24"/>
          <w:szCs w:val="24"/>
        </w:rPr>
      </w:pPr>
      <w:r>
        <w:rPr>
          <w:rFonts w:hint="eastAsia" w:ascii="宋体" w:hAnsi="宋体" w:cs="宋体"/>
          <w:sz w:val="24"/>
          <w:szCs w:val="24"/>
          <w:lang w:bidi="ar"/>
        </w:rPr>
        <w:t>（投标人根据招标文件要求自行编制）</w:t>
      </w:r>
    </w:p>
    <w:p w14:paraId="0BD8DE52">
      <w:pPr>
        <w:snapToGrid w:val="0"/>
        <w:spacing w:line="360" w:lineRule="auto"/>
        <w:jc w:val="center"/>
        <w:rPr>
          <w:rStyle w:val="131"/>
          <w:rFonts w:ascii="宋体" w:hAnsi="宋体"/>
          <w:b/>
          <w:kern w:val="0"/>
          <w:sz w:val="36"/>
          <w:szCs w:val="36"/>
        </w:rPr>
      </w:pPr>
    </w:p>
    <w:p w14:paraId="0FC95593">
      <w:pPr>
        <w:autoSpaceDE w:val="0"/>
        <w:autoSpaceDN w:val="0"/>
        <w:adjustRightInd w:val="0"/>
        <w:spacing w:line="360" w:lineRule="auto"/>
        <w:jc w:val="center"/>
        <w:outlineLvl w:val="0"/>
        <w:rPr>
          <w:rFonts w:ascii="宋体" w:hAnsi="宋体" w:cs="宋体"/>
          <w:b/>
          <w:bCs/>
          <w:color w:val="000000"/>
          <w:sz w:val="28"/>
          <w:szCs w:val="28"/>
        </w:rPr>
      </w:pPr>
    </w:p>
    <w:p w14:paraId="6850D393">
      <w:pPr>
        <w:autoSpaceDE w:val="0"/>
        <w:autoSpaceDN w:val="0"/>
        <w:adjustRightInd w:val="0"/>
        <w:spacing w:line="360" w:lineRule="auto"/>
        <w:jc w:val="center"/>
        <w:outlineLvl w:val="0"/>
        <w:rPr>
          <w:rFonts w:ascii="宋体" w:hAnsi="宋体" w:cs="宋体"/>
          <w:b/>
          <w:bCs/>
          <w:color w:val="000000"/>
          <w:sz w:val="28"/>
          <w:szCs w:val="28"/>
        </w:rPr>
      </w:pPr>
    </w:p>
    <w:p w14:paraId="2C5E7DA7">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4.4 售后服务方案</w:t>
      </w:r>
    </w:p>
    <w:p w14:paraId="611D9D5B">
      <w:pPr>
        <w:snapToGrid w:val="0"/>
        <w:spacing w:line="360" w:lineRule="auto"/>
        <w:jc w:val="center"/>
        <w:rPr>
          <w:rStyle w:val="131"/>
          <w:rFonts w:ascii="宋体" w:hAnsi="宋体" w:cs="宋体"/>
          <w:b/>
          <w:bCs/>
          <w:sz w:val="36"/>
          <w:szCs w:val="36"/>
        </w:rPr>
      </w:pPr>
      <w:r>
        <w:rPr>
          <w:rFonts w:hint="eastAsia" w:ascii="宋体" w:hAnsi="宋体" w:cs="宋体"/>
          <w:color w:val="000000"/>
          <w:sz w:val="24"/>
          <w:szCs w:val="24"/>
        </w:rPr>
        <w:t xml:space="preserve">  </w:t>
      </w:r>
      <w:r>
        <w:rPr>
          <w:rFonts w:hint="eastAsia" w:ascii="宋体" w:hAnsi="宋体" w:cs="宋体"/>
          <w:color w:val="000000"/>
          <w:sz w:val="24"/>
          <w:szCs w:val="24"/>
          <w:lang w:val="zh-CN"/>
        </w:rPr>
        <w:t>（投标人根据招标文件要求自行编制）</w:t>
      </w:r>
    </w:p>
    <w:p w14:paraId="2C5F870D">
      <w:pPr>
        <w:snapToGrid w:val="0"/>
        <w:spacing w:line="360" w:lineRule="auto"/>
        <w:jc w:val="center"/>
        <w:rPr>
          <w:rStyle w:val="131"/>
          <w:rFonts w:ascii="宋体" w:hAnsi="宋体" w:cs="宋体"/>
          <w:b/>
          <w:bCs/>
          <w:sz w:val="36"/>
          <w:szCs w:val="36"/>
        </w:rPr>
      </w:pPr>
    </w:p>
    <w:p w14:paraId="062A549B">
      <w:pPr>
        <w:pStyle w:val="46"/>
      </w:pPr>
    </w:p>
    <w:p w14:paraId="018895FF">
      <w:pPr>
        <w:snapToGrid w:val="0"/>
        <w:jc w:val="center"/>
        <w:rPr>
          <w:rStyle w:val="131"/>
        </w:rPr>
      </w:pPr>
    </w:p>
    <w:p w14:paraId="30C53910">
      <w:pPr>
        <w:autoSpaceDE w:val="0"/>
        <w:autoSpaceDN w:val="0"/>
        <w:adjustRightInd w:val="0"/>
        <w:spacing w:line="360" w:lineRule="auto"/>
        <w:jc w:val="center"/>
        <w:outlineLvl w:val="0"/>
        <w:rPr>
          <w:rFonts w:ascii="宋体" w:hAnsi="宋体" w:cs="宋体"/>
          <w:b/>
          <w:bCs/>
          <w:color w:val="000000"/>
          <w:sz w:val="28"/>
          <w:szCs w:val="28"/>
        </w:rPr>
      </w:pPr>
      <w:r>
        <w:rPr>
          <w:rFonts w:hint="eastAsia" w:ascii="宋体" w:hAnsi="宋体"/>
          <w:b/>
          <w:bCs/>
          <w:sz w:val="32"/>
          <w:szCs w:val="32"/>
        </w:rPr>
        <w:t>4.5 业绩情况表</w:t>
      </w:r>
    </w:p>
    <w:p w14:paraId="24D6E3FD">
      <w:pPr>
        <w:pStyle w:val="31"/>
        <w:spacing w:before="50" w:beforeAutospacing="0" w:after="120" w:afterLines="50" w:afterAutospacing="0" w:line="360" w:lineRule="auto"/>
        <w:contextualSpacing/>
        <w:rPr>
          <w:rFonts w:ascii="宋体"/>
          <w:sz w:val="22"/>
        </w:rPr>
      </w:pPr>
      <w:r>
        <w:rPr>
          <w:rFonts w:hint="eastAsia" w:ascii="宋体"/>
          <w:sz w:val="22"/>
        </w:rPr>
        <w:t>项目编号：</w:t>
      </w:r>
    </w:p>
    <w:p w14:paraId="0AE4D891">
      <w:pPr>
        <w:snapToGrid w:val="0"/>
        <w:spacing w:line="360" w:lineRule="auto"/>
        <w:rPr>
          <w:rFonts w:hAnsi="宋体"/>
          <w:b/>
          <w:kern w:val="0"/>
          <w:sz w:val="36"/>
          <w:szCs w:val="36"/>
        </w:rPr>
      </w:pPr>
      <w:r>
        <w:rPr>
          <w:rFonts w:hint="eastAsia" w:ascii="宋体" w:hAnsi="宋体" w:cs="宋体"/>
          <w:sz w:val="22"/>
          <w:lang w:bidi="ar"/>
        </w:rPr>
        <w:t>项目名称：</w:t>
      </w:r>
      <w:r>
        <w:rPr>
          <w:rFonts w:hint="eastAsia" w:ascii="宋体" w:hAnsi="宋体" w:cs="宋体"/>
          <w:sz w:val="24"/>
          <w:szCs w:val="24"/>
          <w:lang w:bidi="ar"/>
        </w:rPr>
        <w:t xml:space="preserve">   </w:t>
      </w:r>
    </w:p>
    <w:tbl>
      <w:tblPr>
        <w:tblStyle w:val="36"/>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AE0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568F2FAC">
            <w:pPr>
              <w:pStyle w:val="31"/>
              <w:widowControl w:val="0"/>
              <w:spacing w:before="0" w:beforeAutospacing="0" w:after="0" w:afterAutospacing="0"/>
              <w:jc w:val="center"/>
              <w:rPr>
                <w:rFonts w:ascii="宋体" w:cs="Times New Roman"/>
                <w:b/>
                <w:bCs/>
                <w:szCs w:val="24"/>
              </w:rPr>
            </w:pPr>
            <w:r>
              <w:rPr>
                <w:rFonts w:hint="eastAsia" w:ascii="宋体"/>
                <w:b/>
                <w:bCs/>
                <w:szCs w:val="24"/>
                <w:lang w:bidi="ar"/>
              </w:rPr>
              <w:t>序号</w:t>
            </w:r>
          </w:p>
        </w:tc>
        <w:tc>
          <w:tcPr>
            <w:tcW w:w="1808" w:type="dxa"/>
            <w:tcBorders>
              <w:top w:val="single" w:color="auto" w:sz="4" w:space="0"/>
              <w:left w:val="single" w:color="auto" w:sz="4" w:space="0"/>
              <w:bottom w:val="single" w:color="auto" w:sz="4" w:space="0"/>
              <w:right w:val="single" w:color="auto" w:sz="4" w:space="0"/>
            </w:tcBorders>
            <w:vAlign w:val="center"/>
          </w:tcPr>
          <w:p w14:paraId="02446015">
            <w:pPr>
              <w:pStyle w:val="31"/>
              <w:widowControl w:val="0"/>
              <w:spacing w:before="0" w:beforeAutospacing="0" w:after="0" w:afterAutospacing="0"/>
              <w:jc w:val="center"/>
              <w:rPr>
                <w:rFonts w:ascii="宋体" w:cs="Times New Roman"/>
                <w:b/>
                <w:bCs/>
                <w:szCs w:val="24"/>
              </w:rPr>
            </w:pPr>
            <w:r>
              <w:rPr>
                <w:rFonts w:hint="eastAsia" w:ascii="宋体"/>
                <w:b/>
                <w:bCs/>
                <w:szCs w:val="24"/>
                <w:lang w:bidi="ar"/>
              </w:rPr>
              <w:t>客户单位名称</w:t>
            </w:r>
          </w:p>
        </w:tc>
        <w:tc>
          <w:tcPr>
            <w:tcW w:w="3579" w:type="dxa"/>
            <w:tcBorders>
              <w:top w:val="single" w:color="auto" w:sz="4" w:space="0"/>
              <w:left w:val="single" w:color="auto" w:sz="4" w:space="0"/>
              <w:bottom w:val="single" w:color="auto" w:sz="4" w:space="0"/>
              <w:right w:val="single" w:color="auto" w:sz="4" w:space="0"/>
            </w:tcBorders>
            <w:vAlign w:val="center"/>
          </w:tcPr>
          <w:p w14:paraId="745ECD91">
            <w:pPr>
              <w:pStyle w:val="31"/>
              <w:widowControl w:val="0"/>
              <w:spacing w:before="0" w:beforeAutospacing="0" w:after="0" w:afterAutospacing="0"/>
              <w:jc w:val="center"/>
              <w:rPr>
                <w:rFonts w:ascii="宋体" w:cs="Times New Roman"/>
                <w:b/>
                <w:bCs/>
                <w:szCs w:val="24"/>
              </w:rPr>
            </w:pPr>
            <w:r>
              <w:rPr>
                <w:rFonts w:hint="eastAsia" w:ascii="宋体"/>
                <w:b/>
                <w:bCs/>
                <w:szCs w:val="24"/>
                <w:lang w:bidi="ar"/>
              </w:rPr>
              <w:t>项目名称及主要内容</w:t>
            </w:r>
          </w:p>
        </w:tc>
        <w:tc>
          <w:tcPr>
            <w:tcW w:w="1440" w:type="dxa"/>
            <w:tcBorders>
              <w:top w:val="single" w:color="auto" w:sz="4" w:space="0"/>
              <w:left w:val="single" w:color="auto" w:sz="4" w:space="0"/>
              <w:bottom w:val="single" w:color="auto" w:sz="4" w:space="0"/>
              <w:right w:val="single" w:color="auto" w:sz="4" w:space="0"/>
            </w:tcBorders>
            <w:vAlign w:val="center"/>
          </w:tcPr>
          <w:p w14:paraId="2ECECCD7">
            <w:pPr>
              <w:pStyle w:val="31"/>
              <w:widowControl w:val="0"/>
              <w:spacing w:before="0" w:beforeAutospacing="0" w:after="0" w:afterAutospacing="0"/>
              <w:jc w:val="center"/>
              <w:rPr>
                <w:rFonts w:ascii="宋体" w:cs="Times New Roman"/>
                <w:b/>
                <w:bCs/>
                <w:szCs w:val="24"/>
              </w:rPr>
            </w:pPr>
            <w:r>
              <w:rPr>
                <w:rFonts w:hint="eastAsia" w:ascii="宋体"/>
                <w:b/>
                <w:bCs/>
                <w:szCs w:val="24"/>
                <w:lang w:bidi="ar"/>
              </w:rPr>
              <w:t>合同金额（万元）</w:t>
            </w:r>
          </w:p>
        </w:tc>
        <w:tc>
          <w:tcPr>
            <w:tcW w:w="1706" w:type="dxa"/>
            <w:tcBorders>
              <w:top w:val="single" w:color="auto" w:sz="4" w:space="0"/>
              <w:left w:val="single" w:color="auto" w:sz="4" w:space="0"/>
              <w:bottom w:val="single" w:color="auto" w:sz="4" w:space="0"/>
              <w:right w:val="single" w:color="auto" w:sz="4" w:space="0"/>
            </w:tcBorders>
            <w:vAlign w:val="center"/>
          </w:tcPr>
          <w:p w14:paraId="36EE5B01">
            <w:pPr>
              <w:pStyle w:val="31"/>
              <w:widowControl w:val="0"/>
              <w:spacing w:before="0" w:beforeAutospacing="0" w:after="0" w:afterAutospacing="0"/>
              <w:jc w:val="center"/>
              <w:rPr>
                <w:rFonts w:ascii="宋体" w:cs="Times New Roman"/>
                <w:b/>
                <w:bCs/>
                <w:szCs w:val="24"/>
              </w:rPr>
            </w:pPr>
            <w:r>
              <w:rPr>
                <w:rFonts w:hint="eastAsia" w:ascii="宋体"/>
                <w:b/>
                <w:bCs/>
                <w:szCs w:val="24"/>
                <w:lang w:bidi="ar"/>
              </w:rPr>
              <w:t>联系人及电话</w:t>
            </w:r>
          </w:p>
        </w:tc>
      </w:tr>
      <w:tr w14:paraId="478C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6EE4145F">
            <w:pPr>
              <w:pStyle w:val="31"/>
              <w:widowControl w:val="0"/>
              <w:spacing w:before="0" w:beforeAutospacing="0" w:after="0" w:afterAutospacing="0" w:line="360" w:lineRule="auto"/>
              <w:jc w:val="both"/>
              <w:rPr>
                <w:rFonts w:ascii="宋体"/>
                <w:szCs w:val="24"/>
              </w:rPr>
            </w:pPr>
            <w:r>
              <w:rPr>
                <w:rFonts w:hint="eastAsia" w:ascii="宋体"/>
                <w:szCs w:val="24"/>
                <w:lang w:bidi="ar"/>
              </w:rPr>
              <w:t>1</w:t>
            </w:r>
          </w:p>
        </w:tc>
        <w:tc>
          <w:tcPr>
            <w:tcW w:w="1808" w:type="dxa"/>
            <w:tcBorders>
              <w:top w:val="single" w:color="auto" w:sz="4" w:space="0"/>
              <w:left w:val="single" w:color="auto" w:sz="4" w:space="0"/>
              <w:bottom w:val="single" w:color="auto" w:sz="4" w:space="0"/>
              <w:right w:val="single" w:color="auto" w:sz="4" w:space="0"/>
            </w:tcBorders>
            <w:vAlign w:val="center"/>
          </w:tcPr>
          <w:p w14:paraId="137EFA68">
            <w:pPr>
              <w:pStyle w:val="31"/>
              <w:widowControl w:val="0"/>
              <w:spacing w:before="0" w:beforeAutospacing="0" w:after="0" w:afterAutospacing="0" w:line="360" w:lineRule="auto"/>
              <w:jc w:val="both"/>
              <w:rPr>
                <w:rFonts w:ascii="宋体" w:cs="Times New Roman"/>
                <w:szCs w:val="24"/>
              </w:rPr>
            </w:pPr>
          </w:p>
        </w:tc>
        <w:tc>
          <w:tcPr>
            <w:tcW w:w="3579" w:type="dxa"/>
            <w:tcBorders>
              <w:top w:val="single" w:color="auto" w:sz="4" w:space="0"/>
              <w:left w:val="single" w:color="auto" w:sz="4" w:space="0"/>
              <w:bottom w:val="single" w:color="auto" w:sz="4" w:space="0"/>
              <w:right w:val="single" w:color="auto" w:sz="4" w:space="0"/>
            </w:tcBorders>
            <w:vAlign w:val="center"/>
          </w:tcPr>
          <w:p w14:paraId="729F114E">
            <w:pPr>
              <w:pStyle w:val="31"/>
              <w:widowControl w:val="0"/>
              <w:spacing w:before="0" w:beforeAutospacing="0" w:after="0" w:afterAutospacing="0" w:line="360" w:lineRule="auto"/>
              <w:jc w:val="both"/>
              <w:rPr>
                <w:rFonts w:ascii="宋体" w:cs="Times New Roman"/>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F07947F">
            <w:pPr>
              <w:pStyle w:val="31"/>
              <w:widowControl w:val="0"/>
              <w:spacing w:before="0" w:beforeAutospacing="0" w:after="0" w:afterAutospacing="0" w:line="360" w:lineRule="auto"/>
              <w:jc w:val="both"/>
              <w:rPr>
                <w:rFonts w:ascii="宋体" w:cs="Times New Roman"/>
                <w:szCs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7C542D24">
            <w:pPr>
              <w:pStyle w:val="31"/>
              <w:widowControl w:val="0"/>
              <w:spacing w:before="0" w:beforeAutospacing="0" w:after="0" w:afterAutospacing="0" w:line="360" w:lineRule="auto"/>
              <w:jc w:val="both"/>
              <w:rPr>
                <w:rFonts w:ascii="宋体" w:cs="Times New Roman"/>
                <w:szCs w:val="24"/>
              </w:rPr>
            </w:pPr>
          </w:p>
        </w:tc>
      </w:tr>
      <w:tr w14:paraId="4AAB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072ED257">
            <w:pPr>
              <w:pStyle w:val="31"/>
              <w:widowControl w:val="0"/>
              <w:spacing w:before="0" w:beforeAutospacing="0" w:after="0" w:afterAutospacing="0" w:line="360" w:lineRule="auto"/>
              <w:jc w:val="both"/>
              <w:rPr>
                <w:rFonts w:ascii="宋体"/>
                <w:szCs w:val="24"/>
              </w:rPr>
            </w:pPr>
            <w:r>
              <w:rPr>
                <w:rFonts w:hint="eastAsia" w:ascii="宋体"/>
                <w:szCs w:val="24"/>
                <w:lang w:bidi="ar"/>
              </w:rPr>
              <w:t>2</w:t>
            </w:r>
          </w:p>
        </w:tc>
        <w:tc>
          <w:tcPr>
            <w:tcW w:w="1808" w:type="dxa"/>
            <w:tcBorders>
              <w:top w:val="single" w:color="auto" w:sz="4" w:space="0"/>
              <w:left w:val="single" w:color="auto" w:sz="4" w:space="0"/>
              <w:bottom w:val="single" w:color="auto" w:sz="4" w:space="0"/>
              <w:right w:val="single" w:color="auto" w:sz="4" w:space="0"/>
            </w:tcBorders>
            <w:vAlign w:val="center"/>
          </w:tcPr>
          <w:p w14:paraId="771B247B">
            <w:pPr>
              <w:pStyle w:val="31"/>
              <w:widowControl w:val="0"/>
              <w:spacing w:before="0" w:beforeAutospacing="0" w:after="0" w:afterAutospacing="0" w:line="360" w:lineRule="auto"/>
              <w:jc w:val="both"/>
              <w:rPr>
                <w:rFonts w:ascii="宋体" w:cs="Times New Roman"/>
                <w:szCs w:val="24"/>
              </w:rPr>
            </w:pPr>
          </w:p>
        </w:tc>
        <w:tc>
          <w:tcPr>
            <w:tcW w:w="3579" w:type="dxa"/>
            <w:tcBorders>
              <w:top w:val="single" w:color="auto" w:sz="4" w:space="0"/>
              <w:left w:val="single" w:color="auto" w:sz="4" w:space="0"/>
              <w:bottom w:val="single" w:color="auto" w:sz="4" w:space="0"/>
              <w:right w:val="single" w:color="auto" w:sz="4" w:space="0"/>
            </w:tcBorders>
            <w:vAlign w:val="center"/>
          </w:tcPr>
          <w:p w14:paraId="205C9DA3">
            <w:pPr>
              <w:pStyle w:val="31"/>
              <w:widowControl w:val="0"/>
              <w:spacing w:before="0" w:beforeAutospacing="0" w:after="0" w:afterAutospacing="0" w:line="360" w:lineRule="auto"/>
              <w:jc w:val="both"/>
              <w:rPr>
                <w:rFonts w:ascii="宋体" w:cs="Times New Roman"/>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3087290">
            <w:pPr>
              <w:pStyle w:val="31"/>
              <w:widowControl w:val="0"/>
              <w:spacing w:before="0" w:beforeAutospacing="0" w:after="0" w:afterAutospacing="0" w:line="360" w:lineRule="auto"/>
              <w:jc w:val="both"/>
              <w:rPr>
                <w:rFonts w:ascii="宋体" w:cs="Times New Roman"/>
                <w:szCs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79D79FE3">
            <w:pPr>
              <w:pStyle w:val="31"/>
              <w:widowControl w:val="0"/>
              <w:spacing w:before="0" w:beforeAutospacing="0" w:after="0" w:afterAutospacing="0" w:line="360" w:lineRule="auto"/>
              <w:jc w:val="both"/>
              <w:rPr>
                <w:rFonts w:ascii="宋体" w:cs="Times New Roman"/>
                <w:szCs w:val="24"/>
              </w:rPr>
            </w:pPr>
          </w:p>
        </w:tc>
      </w:tr>
      <w:tr w14:paraId="2F6F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42E2B42B">
            <w:pPr>
              <w:pStyle w:val="31"/>
              <w:widowControl w:val="0"/>
              <w:spacing w:before="0" w:beforeAutospacing="0" w:after="0" w:afterAutospacing="0" w:line="360" w:lineRule="auto"/>
              <w:jc w:val="both"/>
              <w:rPr>
                <w:rFonts w:ascii="宋体"/>
                <w:szCs w:val="24"/>
              </w:rPr>
            </w:pPr>
            <w:r>
              <w:rPr>
                <w:rFonts w:hint="eastAsia" w:ascii="宋体"/>
                <w:szCs w:val="24"/>
                <w:lang w:bidi="ar"/>
              </w:rPr>
              <w:t>3</w:t>
            </w:r>
          </w:p>
        </w:tc>
        <w:tc>
          <w:tcPr>
            <w:tcW w:w="1808" w:type="dxa"/>
            <w:tcBorders>
              <w:top w:val="single" w:color="auto" w:sz="4" w:space="0"/>
              <w:left w:val="single" w:color="auto" w:sz="4" w:space="0"/>
              <w:bottom w:val="single" w:color="auto" w:sz="4" w:space="0"/>
              <w:right w:val="single" w:color="auto" w:sz="4" w:space="0"/>
            </w:tcBorders>
            <w:vAlign w:val="center"/>
          </w:tcPr>
          <w:p w14:paraId="0D59F596">
            <w:pPr>
              <w:pStyle w:val="31"/>
              <w:widowControl w:val="0"/>
              <w:spacing w:before="0" w:beforeAutospacing="0" w:after="0" w:afterAutospacing="0" w:line="360" w:lineRule="auto"/>
              <w:jc w:val="both"/>
              <w:rPr>
                <w:rFonts w:ascii="宋体" w:cs="Times New Roman"/>
                <w:szCs w:val="24"/>
              </w:rPr>
            </w:pPr>
          </w:p>
        </w:tc>
        <w:tc>
          <w:tcPr>
            <w:tcW w:w="3579" w:type="dxa"/>
            <w:tcBorders>
              <w:top w:val="single" w:color="auto" w:sz="4" w:space="0"/>
              <w:left w:val="single" w:color="auto" w:sz="4" w:space="0"/>
              <w:bottom w:val="single" w:color="auto" w:sz="4" w:space="0"/>
              <w:right w:val="single" w:color="auto" w:sz="4" w:space="0"/>
            </w:tcBorders>
            <w:vAlign w:val="center"/>
          </w:tcPr>
          <w:p w14:paraId="05B3F11D">
            <w:pPr>
              <w:pStyle w:val="31"/>
              <w:widowControl w:val="0"/>
              <w:spacing w:before="0" w:beforeAutospacing="0" w:after="0" w:afterAutospacing="0" w:line="360" w:lineRule="auto"/>
              <w:jc w:val="both"/>
              <w:rPr>
                <w:rFonts w:ascii="宋体" w:cs="Times New Roman"/>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D371B89">
            <w:pPr>
              <w:pStyle w:val="31"/>
              <w:widowControl w:val="0"/>
              <w:spacing w:before="0" w:beforeAutospacing="0" w:after="0" w:afterAutospacing="0" w:line="360" w:lineRule="auto"/>
              <w:jc w:val="both"/>
              <w:rPr>
                <w:rFonts w:ascii="宋体" w:cs="Times New Roman"/>
                <w:szCs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1D1E685E">
            <w:pPr>
              <w:pStyle w:val="31"/>
              <w:widowControl w:val="0"/>
              <w:spacing w:before="0" w:beforeAutospacing="0" w:after="0" w:afterAutospacing="0" w:line="360" w:lineRule="auto"/>
              <w:jc w:val="both"/>
              <w:rPr>
                <w:rFonts w:ascii="宋体" w:cs="Times New Roman"/>
                <w:szCs w:val="24"/>
              </w:rPr>
            </w:pPr>
          </w:p>
        </w:tc>
      </w:tr>
      <w:tr w14:paraId="2B95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1A150AC1">
            <w:pPr>
              <w:pStyle w:val="31"/>
              <w:widowControl w:val="0"/>
              <w:spacing w:before="0" w:beforeAutospacing="0" w:after="0" w:afterAutospacing="0" w:line="360" w:lineRule="auto"/>
              <w:jc w:val="both"/>
              <w:rPr>
                <w:rFonts w:ascii="宋体" w:cs="Times New Roman"/>
                <w:szCs w:val="24"/>
              </w:rPr>
            </w:pPr>
            <w:r>
              <w:rPr>
                <w:rFonts w:hint="eastAsia" w:ascii="宋体"/>
                <w:szCs w:val="24"/>
                <w:lang w:bidi="ar"/>
              </w:rPr>
              <w:t>……</w:t>
            </w:r>
          </w:p>
        </w:tc>
        <w:tc>
          <w:tcPr>
            <w:tcW w:w="1808" w:type="dxa"/>
            <w:tcBorders>
              <w:top w:val="single" w:color="auto" w:sz="4" w:space="0"/>
              <w:left w:val="single" w:color="auto" w:sz="4" w:space="0"/>
              <w:bottom w:val="single" w:color="auto" w:sz="4" w:space="0"/>
              <w:right w:val="single" w:color="auto" w:sz="4" w:space="0"/>
            </w:tcBorders>
            <w:vAlign w:val="center"/>
          </w:tcPr>
          <w:p w14:paraId="677831E4">
            <w:pPr>
              <w:rPr>
                <w:rFonts w:ascii="宋体" w:cs="宋体"/>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4191F7DC">
            <w:pPr>
              <w:rPr>
                <w:rFonts w:ascii="宋体" w:cs="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7418B4B">
            <w:pPr>
              <w:rPr>
                <w:rFonts w:ascii="宋体" w:cs="宋体"/>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2BEA00CF">
            <w:pPr>
              <w:rPr>
                <w:rFonts w:ascii="宋体" w:cs="宋体"/>
                <w:szCs w:val="21"/>
              </w:rPr>
            </w:pPr>
          </w:p>
        </w:tc>
      </w:tr>
    </w:tbl>
    <w:p w14:paraId="0E43D627">
      <w:pPr>
        <w:autoSpaceDE w:val="0"/>
        <w:autoSpaceDN w:val="0"/>
        <w:adjustRightInd w:val="0"/>
        <w:spacing w:line="480" w:lineRule="auto"/>
        <w:rPr>
          <w:rFonts w:ascii="宋体" w:hAnsi="宋体" w:cs="宋体"/>
          <w:sz w:val="24"/>
          <w:szCs w:val="24"/>
          <w:lang w:bidi="ar"/>
        </w:rPr>
      </w:pPr>
    </w:p>
    <w:p w14:paraId="4104339D">
      <w:pPr>
        <w:autoSpaceDE w:val="0"/>
        <w:autoSpaceDN w:val="0"/>
        <w:adjustRightInd w:val="0"/>
        <w:spacing w:line="480" w:lineRule="auto"/>
        <w:rPr>
          <w:rFonts w:ascii="宋体" w:hAnsi="宋体" w:cs="宋体"/>
          <w:sz w:val="24"/>
          <w:szCs w:val="24"/>
        </w:rPr>
      </w:pPr>
      <w:r>
        <w:rPr>
          <w:rFonts w:hint="eastAsia" w:ascii="宋体" w:hAnsi="宋体" w:cs="宋体"/>
          <w:sz w:val="24"/>
          <w:szCs w:val="24"/>
          <w:lang w:bidi="ar"/>
        </w:rPr>
        <w:t>投标人（公章）：</w:t>
      </w:r>
    </w:p>
    <w:p w14:paraId="7EF105DE">
      <w:pPr>
        <w:autoSpaceDE w:val="0"/>
        <w:autoSpaceDN w:val="0"/>
        <w:adjustRightInd w:val="0"/>
        <w:spacing w:line="480" w:lineRule="auto"/>
        <w:rPr>
          <w:rFonts w:ascii="宋体" w:hAnsi="宋体" w:cs="宋体"/>
          <w:sz w:val="24"/>
          <w:szCs w:val="24"/>
        </w:rPr>
      </w:pPr>
      <w:r>
        <w:rPr>
          <w:rFonts w:hint="eastAsia" w:ascii="宋体" w:hAnsi="宋体" w:cs="宋体"/>
          <w:sz w:val="24"/>
          <w:szCs w:val="24"/>
          <w:lang w:bidi="ar"/>
        </w:rPr>
        <w:t>投标人法定代表人（单位负责人）或授权代表（签字或盖章）：</w:t>
      </w:r>
    </w:p>
    <w:p w14:paraId="34D7360B">
      <w:pPr>
        <w:snapToGrid w:val="0"/>
        <w:spacing w:line="360" w:lineRule="auto"/>
        <w:jc w:val="center"/>
        <w:rPr>
          <w:rStyle w:val="131"/>
          <w:rFonts w:ascii="宋体" w:hAnsi="宋体" w:cs="宋体"/>
          <w:b/>
          <w:bCs/>
          <w:sz w:val="36"/>
          <w:szCs w:val="36"/>
        </w:rPr>
      </w:pPr>
    </w:p>
    <w:p w14:paraId="1FB58CF5">
      <w:pPr>
        <w:jc w:val="center"/>
        <w:rPr>
          <w:b/>
          <w:bCs/>
          <w:sz w:val="32"/>
          <w:szCs w:val="32"/>
        </w:rPr>
      </w:pPr>
    </w:p>
    <w:p w14:paraId="72C60A57">
      <w:pPr>
        <w:jc w:val="center"/>
        <w:rPr>
          <w:b/>
          <w:bCs/>
          <w:sz w:val="32"/>
          <w:szCs w:val="32"/>
        </w:rPr>
      </w:pPr>
    </w:p>
    <w:p w14:paraId="7659D829">
      <w:pPr>
        <w:autoSpaceDE w:val="0"/>
        <w:autoSpaceDN w:val="0"/>
        <w:adjustRightInd w:val="0"/>
        <w:spacing w:line="360" w:lineRule="auto"/>
        <w:jc w:val="center"/>
        <w:outlineLvl w:val="0"/>
        <w:rPr>
          <w:rFonts w:ascii="宋体" w:hAnsi="宋体"/>
          <w:b/>
          <w:bCs/>
          <w:sz w:val="32"/>
          <w:szCs w:val="32"/>
        </w:rPr>
      </w:pPr>
      <w:r>
        <w:rPr>
          <w:rFonts w:hint="eastAsia" w:ascii="宋体" w:hAnsi="宋体"/>
          <w:color w:val="000000"/>
          <w:sz w:val="32"/>
          <w:szCs w:val="32"/>
        </w:rPr>
        <w:t xml:space="preserve">  </w:t>
      </w:r>
      <w:r>
        <w:rPr>
          <w:rFonts w:hint="eastAsia" w:ascii="宋体" w:hAnsi="宋体"/>
          <w:b/>
          <w:bCs/>
          <w:sz w:val="32"/>
          <w:szCs w:val="32"/>
        </w:rPr>
        <w:t>4.6 “节能产品政府采购品目清单”强制节能产品情况</w:t>
      </w:r>
    </w:p>
    <w:p w14:paraId="0EAC7060">
      <w:pPr>
        <w:spacing w:before="50" w:after="120" w:afterLines="50" w:line="360" w:lineRule="auto"/>
        <w:contextualSpacing/>
        <w:jc w:val="left"/>
        <w:rPr>
          <w:rFonts w:ascii="宋体" w:hAnsi="宋体"/>
          <w:color w:val="000000"/>
          <w:szCs w:val="21"/>
        </w:rPr>
      </w:pPr>
    </w:p>
    <w:p w14:paraId="1146DB67">
      <w:pPr>
        <w:spacing w:before="50" w:after="120" w:afterLines="50" w:line="360" w:lineRule="auto"/>
        <w:contextualSpacing/>
        <w:jc w:val="left"/>
        <w:rPr>
          <w:rFonts w:ascii="宋体" w:hAnsi="宋体"/>
          <w:color w:val="000000"/>
          <w:szCs w:val="21"/>
        </w:rPr>
      </w:pPr>
      <w:r>
        <w:rPr>
          <w:rFonts w:hint="eastAsia" w:ascii="宋体" w:hAnsi="宋体"/>
          <w:color w:val="000000"/>
          <w:szCs w:val="21"/>
        </w:rPr>
        <w:t>项目编号：</w:t>
      </w:r>
    </w:p>
    <w:p w14:paraId="391C752A">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项目名称/标段：</w:t>
      </w:r>
    </w:p>
    <w:p w14:paraId="3CB408AB">
      <w:pPr>
        <w:tabs>
          <w:tab w:val="left" w:pos="1800"/>
          <w:tab w:val="left" w:pos="5580"/>
        </w:tabs>
        <w:spacing w:line="360" w:lineRule="auto"/>
        <w:rPr>
          <w:rFonts w:ascii="宋体" w:hAnsi="宋体"/>
          <w:szCs w:val="21"/>
        </w:rPr>
      </w:pPr>
    </w:p>
    <w:tbl>
      <w:tblPr>
        <w:tblStyle w:val="36"/>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14:paraId="50CC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2F2F2"/>
            <w:vAlign w:val="center"/>
          </w:tcPr>
          <w:p w14:paraId="0C2601DF">
            <w:pPr>
              <w:pStyle w:val="1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74" w:type="dxa"/>
            <w:shd w:val="clear" w:color="auto" w:fill="F2F2F2"/>
            <w:vAlign w:val="center"/>
          </w:tcPr>
          <w:p w14:paraId="5ED5245B">
            <w:pPr>
              <w:pStyle w:val="1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518" w:type="dxa"/>
            <w:shd w:val="clear" w:color="auto" w:fill="F2F2F2"/>
            <w:vAlign w:val="center"/>
          </w:tcPr>
          <w:p w14:paraId="4AA2D302">
            <w:pPr>
              <w:pStyle w:val="1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240" w:type="dxa"/>
            <w:shd w:val="clear" w:color="auto" w:fill="F2F2F2"/>
            <w:vAlign w:val="center"/>
          </w:tcPr>
          <w:p w14:paraId="40C827A3">
            <w:pPr>
              <w:pStyle w:val="1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648" w:type="dxa"/>
            <w:shd w:val="clear" w:color="auto" w:fill="F2F2F2"/>
            <w:vAlign w:val="center"/>
          </w:tcPr>
          <w:p w14:paraId="557D5EAF">
            <w:pPr>
              <w:pStyle w:val="1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600" w:type="dxa"/>
            <w:shd w:val="clear" w:color="auto" w:fill="F2F2F2"/>
            <w:vAlign w:val="center"/>
          </w:tcPr>
          <w:p w14:paraId="4ADAAD83">
            <w:pPr>
              <w:pStyle w:val="1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417" w:type="dxa"/>
            <w:shd w:val="clear" w:color="auto" w:fill="F2F2F2"/>
            <w:vAlign w:val="center"/>
          </w:tcPr>
          <w:p w14:paraId="69D1D0FB">
            <w:pPr>
              <w:pStyle w:val="1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783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14:paraId="05E1DB13">
            <w:pPr>
              <w:pStyle w:val="1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374" w:type="dxa"/>
            <w:vAlign w:val="center"/>
          </w:tcPr>
          <w:p w14:paraId="33379E99">
            <w:pPr>
              <w:pStyle w:val="12"/>
              <w:spacing w:line="360" w:lineRule="auto"/>
              <w:rPr>
                <w:rFonts w:ascii="宋体" w:hAnsi="宋体" w:eastAsia="宋体" w:cs="Times New Roman"/>
                <w:sz w:val="21"/>
                <w:szCs w:val="21"/>
              </w:rPr>
            </w:pPr>
          </w:p>
        </w:tc>
        <w:tc>
          <w:tcPr>
            <w:tcW w:w="1518" w:type="dxa"/>
            <w:vAlign w:val="center"/>
          </w:tcPr>
          <w:p w14:paraId="6C70FD8F">
            <w:pPr>
              <w:pStyle w:val="12"/>
              <w:spacing w:line="360" w:lineRule="auto"/>
              <w:rPr>
                <w:rFonts w:ascii="宋体" w:hAnsi="宋体" w:eastAsia="宋体" w:cs="Times New Roman"/>
                <w:sz w:val="21"/>
                <w:szCs w:val="21"/>
              </w:rPr>
            </w:pPr>
          </w:p>
        </w:tc>
        <w:tc>
          <w:tcPr>
            <w:tcW w:w="1240" w:type="dxa"/>
          </w:tcPr>
          <w:p w14:paraId="010AAEEA">
            <w:pPr>
              <w:pStyle w:val="12"/>
              <w:spacing w:line="360" w:lineRule="auto"/>
              <w:rPr>
                <w:rFonts w:ascii="宋体" w:hAnsi="宋体" w:eastAsia="宋体" w:cs="Times New Roman"/>
                <w:sz w:val="21"/>
                <w:szCs w:val="21"/>
              </w:rPr>
            </w:pPr>
          </w:p>
        </w:tc>
        <w:tc>
          <w:tcPr>
            <w:tcW w:w="1648" w:type="dxa"/>
          </w:tcPr>
          <w:p w14:paraId="4D252927">
            <w:pPr>
              <w:pStyle w:val="12"/>
              <w:spacing w:line="360" w:lineRule="auto"/>
              <w:rPr>
                <w:rFonts w:ascii="宋体" w:hAnsi="宋体" w:eastAsia="宋体" w:cs="Times New Roman"/>
                <w:sz w:val="21"/>
                <w:szCs w:val="21"/>
              </w:rPr>
            </w:pPr>
          </w:p>
        </w:tc>
        <w:tc>
          <w:tcPr>
            <w:tcW w:w="1600" w:type="dxa"/>
          </w:tcPr>
          <w:p w14:paraId="142665EA">
            <w:pPr>
              <w:pStyle w:val="12"/>
              <w:spacing w:line="360" w:lineRule="auto"/>
              <w:rPr>
                <w:rFonts w:ascii="宋体" w:hAnsi="宋体" w:eastAsia="宋体" w:cs="Times New Roman"/>
                <w:sz w:val="21"/>
                <w:szCs w:val="21"/>
              </w:rPr>
            </w:pPr>
          </w:p>
        </w:tc>
        <w:tc>
          <w:tcPr>
            <w:tcW w:w="1417" w:type="dxa"/>
          </w:tcPr>
          <w:p w14:paraId="495D5DE5">
            <w:pPr>
              <w:pStyle w:val="12"/>
              <w:spacing w:line="360" w:lineRule="auto"/>
              <w:rPr>
                <w:rFonts w:ascii="宋体" w:hAnsi="宋体" w:eastAsia="宋体" w:cs="Times New Roman"/>
                <w:sz w:val="21"/>
                <w:szCs w:val="21"/>
              </w:rPr>
            </w:pPr>
          </w:p>
        </w:tc>
      </w:tr>
      <w:tr w14:paraId="6121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14:paraId="4CFA8E70">
            <w:pPr>
              <w:pStyle w:val="1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374" w:type="dxa"/>
            <w:vAlign w:val="center"/>
          </w:tcPr>
          <w:p w14:paraId="6F2A2A96">
            <w:pPr>
              <w:pStyle w:val="12"/>
              <w:spacing w:line="360" w:lineRule="auto"/>
              <w:rPr>
                <w:rFonts w:ascii="宋体" w:hAnsi="宋体" w:eastAsia="宋体" w:cs="Times New Roman"/>
                <w:sz w:val="21"/>
                <w:szCs w:val="21"/>
              </w:rPr>
            </w:pPr>
          </w:p>
        </w:tc>
        <w:tc>
          <w:tcPr>
            <w:tcW w:w="1518" w:type="dxa"/>
            <w:vAlign w:val="center"/>
          </w:tcPr>
          <w:p w14:paraId="309F1C63">
            <w:pPr>
              <w:pStyle w:val="12"/>
              <w:spacing w:line="360" w:lineRule="auto"/>
              <w:rPr>
                <w:rFonts w:ascii="宋体" w:hAnsi="宋体" w:eastAsia="宋体" w:cs="Times New Roman"/>
                <w:sz w:val="21"/>
                <w:szCs w:val="21"/>
              </w:rPr>
            </w:pPr>
          </w:p>
        </w:tc>
        <w:tc>
          <w:tcPr>
            <w:tcW w:w="1240" w:type="dxa"/>
          </w:tcPr>
          <w:p w14:paraId="2B7FDF64">
            <w:pPr>
              <w:pStyle w:val="12"/>
              <w:spacing w:line="360" w:lineRule="auto"/>
              <w:rPr>
                <w:rFonts w:ascii="宋体" w:hAnsi="宋体" w:eastAsia="宋体" w:cs="Times New Roman"/>
                <w:sz w:val="21"/>
                <w:szCs w:val="21"/>
              </w:rPr>
            </w:pPr>
          </w:p>
        </w:tc>
        <w:tc>
          <w:tcPr>
            <w:tcW w:w="1648" w:type="dxa"/>
          </w:tcPr>
          <w:p w14:paraId="55A850DA">
            <w:pPr>
              <w:pStyle w:val="12"/>
              <w:spacing w:line="360" w:lineRule="auto"/>
              <w:rPr>
                <w:rFonts w:ascii="宋体" w:hAnsi="宋体" w:eastAsia="宋体" w:cs="Times New Roman"/>
                <w:sz w:val="21"/>
                <w:szCs w:val="21"/>
              </w:rPr>
            </w:pPr>
          </w:p>
        </w:tc>
        <w:tc>
          <w:tcPr>
            <w:tcW w:w="1600" w:type="dxa"/>
          </w:tcPr>
          <w:p w14:paraId="5BD9FB3A">
            <w:pPr>
              <w:pStyle w:val="12"/>
              <w:spacing w:line="360" w:lineRule="auto"/>
              <w:rPr>
                <w:rFonts w:ascii="宋体" w:hAnsi="宋体" w:eastAsia="宋体" w:cs="Times New Roman"/>
                <w:sz w:val="21"/>
                <w:szCs w:val="21"/>
              </w:rPr>
            </w:pPr>
          </w:p>
        </w:tc>
        <w:tc>
          <w:tcPr>
            <w:tcW w:w="1417" w:type="dxa"/>
          </w:tcPr>
          <w:p w14:paraId="6F4ACDD6">
            <w:pPr>
              <w:pStyle w:val="12"/>
              <w:spacing w:line="360" w:lineRule="auto"/>
              <w:rPr>
                <w:rFonts w:ascii="宋体" w:hAnsi="宋体" w:eastAsia="宋体" w:cs="Times New Roman"/>
                <w:sz w:val="21"/>
                <w:szCs w:val="21"/>
              </w:rPr>
            </w:pPr>
          </w:p>
        </w:tc>
      </w:tr>
      <w:tr w14:paraId="0D09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14:paraId="028D5845">
            <w:pPr>
              <w:pStyle w:val="1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374" w:type="dxa"/>
            <w:vAlign w:val="center"/>
          </w:tcPr>
          <w:p w14:paraId="763D84C5">
            <w:pPr>
              <w:pStyle w:val="12"/>
              <w:spacing w:line="360" w:lineRule="auto"/>
              <w:rPr>
                <w:rFonts w:ascii="宋体" w:hAnsi="宋体" w:eastAsia="宋体" w:cs="Times New Roman"/>
                <w:sz w:val="21"/>
                <w:szCs w:val="21"/>
              </w:rPr>
            </w:pPr>
          </w:p>
        </w:tc>
        <w:tc>
          <w:tcPr>
            <w:tcW w:w="1518" w:type="dxa"/>
            <w:vAlign w:val="center"/>
          </w:tcPr>
          <w:p w14:paraId="4826DBA9">
            <w:pPr>
              <w:pStyle w:val="12"/>
              <w:spacing w:line="360" w:lineRule="auto"/>
              <w:rPr>
                <w:rFonts w:ascii="宋体" w:hAnsi="宋体" w:eastAsia="宋体" w:cs="Times New Roman"/>
                <w:sz w:val="21"/>
                <w:szCs w:val="21"/>
              </w:rPr>
            </w:pPr>
          </w:p>
        </w:tc>
        <w:tc>
          <w:tcPr>
            <w:tcW w:w="1240" w:type="dxa"/>
          </w:tcPr>
          <w:p w14:paraId="160D8B03">
            <w:pPr>
              <w:pStyle w:val="12"/>
              <w:spacing w:line="360" w:lineRule="auto"/>
              <w:rPr>
                <w:rFonts w:ascii="宋体" w:hAnsi="宋体" w:eastAsia="宋体" w:cs="Times New Roman"/>
                <w:sz w:val="21"/>
                <w:szCs w:val="21"/>
              </w:rPr>
            </w:pPr>
          </w:p>
        </w:tc>
        <w:tc>
          <w:tcPr>
            <w:tcW w:w="1648" w:type="dxa"/>
          </w:tcPr>
          <w:p w14:paraId="3F99B076">
            <w:pPr>
              <w:pStyle w:val="12"/>
              <w:spacing w:line="360" w:lineRule="auto"/>
              <w:rPr>
                <w:rFonts w:ascii="宋体" w:hAnsi="宋体" w:eastAsia="宋体" w:cs="Times New Roman"/>
                <w:sz w:val="21"/>
                <w:szCs w:val="21"/>
              </w:rPr>
            </w:pPr>
          </w:p>
        </w:tc>
        <w:tc>
          <w:tcPr>
            <w:tcW w:w="1600" w:type="dxa"/>
          </w:tcPr>
          <w:p w14:paraId="0FD96A5E">
            <w:pPr>
              <w:pStyle w:val="12"/>
              <w:spacing w:line="360" w:lineRule="auto"/>
              <w:rPr>
                <w:rFonts w:ascii="宋体" w:hAnsi="宋体" w:eastAsia="宋体" w:cs="Times New Roman"/>
                <w:sz w:val="21"/>
                <w:szCs w:val="21"/>
              </w:rPr>
            </w:pPr>
          </w:p>
        </w:tc>
        <w:tc>
          <w:tcPr>
            <w:tcW w:w="1417" w:type="dxa"/>
          </w:tcPr>
          <w:p w14:paraId="1700D8D7">
            <w:pPr>
              <w:pStyle w:val="12"/>
              <w:spacing w:line="360" w:lineRule="auto"/>
              <w:rPr>
                <w:rFonts w:ascii="宋体" w:hAnsi="宋体" w:eastAsia="宋体" w:cs="Times New Roman"/>
                <w:sz w:val="21"/>
                <w:szCs w:val="21"/>
              </w:rPr>
            </w:pPr>
          </w:p>
        </w:tc>
      </w:tr>
    </w:tbl>
    <w:p w14:paraId="3C7E732F">
      <w:pPr>
        <w:autoSpaceDE w:val="0"/>
        <w:autoSpaceDN w:val="0"/>
        <w:adjustRightInd w:val="0"/>
        <w:spacing w:line="480" w:lineRule="auto"/>
        <w:rPr>
          <w:rFonts w:ascii="宋体" w:hAnsi="宋体" w:cs="宋体"/>
          <w:szCs w:val="21"/>
          <w:lang w:val="zh-CN"/>
        </w:rPr>
      </w:pPr>
    </w:p>
    <w:p w14:paraId="4B5E6484">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投标人（公章）：</w:t>
      </w:r>
    </w:p>
    <w:p w14:paraId="2BE51DE0">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投标人法定代表人（单位负责人）或授权代表（签字或盖章）：</w:t>
      </w:r>
    </w:p>
    <w:p w14:paraId="0001DA5B">
      <w:pPr>
        <w:snapToGrid w:val="0"/>
        <w:spacing w:line="500" w:lineRule="exact"/>
        <w:rPr>
          <w:rFonts w:ascii="宋体" w:hAnsi="宋体" w:cs="宋体"/>
          <w:szCs w:val="21"/>
          <w:lang w:val="zh-CN"/>
        </w:rPr>
      </w:pPr>
    </w:p>
    <w:p w14:paraId="486D8A32">
      <w:pPr>
        <w:rPr>
          <w:rFonts w:ascii="宋体" w:hAnsi="宋体" w:cs="宋体"/>
          <w:szCs w:val="21"/>
          <w:lang w:val="zh-CN"/>
        </w:rPr>
      </w:pPr>
      <w:r>
        <w:rPr>
          <w:rFonts w:hint="eastAsia" w:ascii="宋体" w:hAnsi="宋体" w:cs="宋体"/>
          <w:szCs w:val="21"/>
          <w:lang w:val="zh-CN"/>
        </w:rPr>
        <w:t>说明：所投产品节能认证证书须附后。</w:t>
      </w:r>
    </w:p>
    <w:p w14:paraId="3DFBF749">
      <w:pPr>
        <w:autoSpaceDE w:val="0"/>
        <w:autoSpaceDN w:val="0"/>
        <w:adjustRightInd w:val="0"/>
        <w:spacing w:line="360" w:lineRule="auto"/>
        <w:jc w:val="center"/>
        <w:outlineLvl w:val="0"/>
        <w:rPr>
          <w:rFonts w:ascii="宋体" w:hAnsi="宋体"/>
          <w:b/>
          <w:bCs/>
          <w:sz w:val="32"/>
          <w:szCs w:val="32"/>
        </w:rPr>
      </w:pPr>
    </w:p>
    <w:p w14:paraId="513F7ACF">
      <w:pPr>
        <w:autoSpaceDE w:val="0"/>
        <w:autoSpaceDN w:val="0"/>
        <w:adjustRightInd w:val="0"/>
        <w:spacing w:line="360" w:lineRule="auto"/>
        <w:jc w:val="center"/>
        <w:outlineLvl w:val="0"/>
        <w:rPr>
          <w:rFonts w:ascii="宋体" w:hAnsi="宋体"/>
          <w:b/>
          <w:bCs/>
          <w:sz w:val="32"/>
          <w:szCs w:val="32"/>
        </w:rPr>
      </w:pPr>
    </w:p>
    <w:p w14:paraId="53F027D9">
      <w:pPr>
        <w:autoSpaceDE w:val="0"/>
        <w:autoSpaceDN w:val="0"/>
        <w:adjustRightInd w:val="0"/>
        <w:spacing w:line="360" w:lineRule="auto"/>
        <w:jc w:val="center"/>
        <w:outlineLvl w:val="0"/>
        <w:rPr>
          <w:rFonts w:ascii="宋体" w:hAnsi="宋体"/>
          <w:b/>
          <w:bCs/>
          <w:sz w:val="32"/>
          <w:szCs w:val="32"/>
        </w:rPr>
      </w:pPr>
    </w:p>
    <w:p w14:paraId="47580383">
      <w:pPr>
        <w:autoSpaceDE w:val="0"/>
        <w:autoSpaceDN w:val="0"/>
        <w:adjustRightInd w:val="0"/>
        <w:spacing w:line="360" w:lineRule="auto"/>
        <w:jc w:val="center"/>
        <w:outlineLvl w:val="0"/>
        <w:rPr>
          <w:rFonts w:ascii="宋体" w:hAnsi="宋体"/>
          <w:b/>
          <w:bCs/>
          <w:sz w:val="32"/>
          <w:szCs w:val="32"/>
        </w:rPr>
      </w:pPr>
    </w:p>
    <w:p w14:paraId="1E67DC78">
      <w:pPr>
        <w:autoSpaceDE w:val="0"/>
        <w:autoSpaceDN w:val="0"/>
        <w:adjustRightInd w:val="0"/>
        <w:spacing w:line="360" w:lineRule="auto"/>
        <w:jc w:val="center"/>
        <w:outlineLvl w:val="0"/>
        <w:rPr>
          <w:rFonts w:ascii="宋体" w:hAnsi="宋体"/>
          <w:b/>
          <w:bCs/>
          <w:sz w:val="32"/>
          <w:szCs w:val="32"/>
        </w:rPr>
      </w:pPr>
    </w:p>
    <w:p w14:paraId="7EB81C3B">
      <w:pPr>
        <w:autoSpaceDE w:val="0"/>
        <w:autoSpaceDN w:val="0"/>
        <w:adjustRightInd w:val="0"/>
        <w:spacing w:line="360" w:lineRule="auto"/>
        <w:jc w:val="center"/>
        <w:outlineLvl w:val="0"/>
        <w:rPr>
          <w:rFonts w:ascii="宋体" w:hAnsi="宋体"/>
          <w:b/>
          <w:bCs/>
          <w:sz w:val="32"/>
          <w:szCs w:val="32"/>
        </w:rPr>
      </w:pPr>
    </w:p>
    <w:p w14:paraId="3D28560A">
      <w:pPr>
        <w:autoSpaceDE w:val="0"/>
        <w:autoSpaceDN w:val="0"/>
        <w:adjustRightInd w:val="0"/>
        <w:spacing w:line="360" w:lineRule="auto"/>
        <w:jc w:val="center"/>
        <w:outlineLvl w:val="0"/>
        <w:rPr>
          <w:rFonts w:ascii="宋体" w:hAnsi="宋体"/>
          <w:b/>
          <w:bCs/>
          <w:sz w:val="32"/>
          <w:szCs w:val="32"/>
        </w:rPr>
      </w:pPr>
    </w:p>
    <w:p w14:paraId="6A915A41">
      <w:pPr>
        <w:autoSpaceDE w:val="0"/>
        <w:autoSpaceDN w:val="0"/>
        <w:adjustRightInd w:val="0"/>
        <w:spacing w:line="360" w:lineRule="auto"/>
        <w:jc w:val="center"/>
        <w:outlineLvl w:val="0"/>
        <w:rPr>
          <w:rFonts w:ascii="宋体" w:hAnsi="宋体"/>
          <w:b/>
          <w:bCs/>
          <w:sz w:val="32"/>
          <w:szCs w:val="32"/>
        </w:rPr>
      </w:pPr>
    </w:p>
    <w:p w14:paraId="029E16C2">
      <w:pPr>
        <w:autoSpaceDE w:val="0"/>
        <w:autoSpaceDN w:val="0"/>
        <w:adjustRightInd w:val="0"/>
        <w:spacing w:line="360" w:lineRule="auto"/>
        <w:jc w:val="center"/>
        <w:outlineLvl w:val="0"/>
        <w:rPr>
          <w:rFonts w:ascii="宋体" w:hAnsi="宋体"/>
          <w:b/>
          <w:bCs/>
          <w:sz w:val="32"/>
          <w:szCs w:val="32"/>
        </w:rPr>
      </w:pPr>
    </w:p>
    <w:p w14:paraId="350C017A">
      <w:pPr>
        <w:autoSpaceDE w:val="0"/>
        <w:autoSpaceDN w:val="0"/>
        <w:adjustRightInd w:val="0"/>
        <w:spacing w:line="360" w:lineRule="auto"/>
        <w:jc w:val="center"/>
        <w:outlineLvl w:val="0"/>
        <w:rPr>
          <w:rFonts w:ascii="宋体" w:hAnsi="宋体"/>
          <w:b/>
          <w:bCs/>
          <w:sz w:val="32"/>
          <w:szCs w:val="32"/>
        </w:rPr>
      </w:pPr>
    </w:p>
    <w:p w14:paraId="4689F459">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4.7 “节能产品政府采购品目清单”优先采购产品情况</w:t>
      </w:r>
    </w:p>
    <w:p w14:paraId="554142CB">
      <w:pPr>
        <w:spacing w:before="50" w:after="120" w:afterLines="50" w:line="360" w:lineRule="auto"/>
        <w:contextualSpacing/>
        <w:jc w:val="left"/>
        <w:rPr>
          <w:rFonts w:ascii="宋体" w:hAnsi="宋体"/>
          <w:color w:val="000000"/>
          <w:szCs w:val="21"/>
        </w:rPr>
      </w:pPr>
    </w:p>
    <w:p w14:paraId="05C30413">
      <w:pPr>
        <w:spacing w:before="50" w:after="120" w:afterLines="50" w:line="360" w:lineRule="auto"/>
        <w:contextualSpacing/>
        <w:jc w:val="left"/>
        <w:rPr>
          <w:rFonts w:ascii="宋体" w:hAnsi="宋体"/>
          <w:color w:val="000000"/>
          <w:szCs w:val="21"/>
        </w:rPr>
      </w:pPr>
      <w:r>
        <w:rPr>
          <w:rFonts w:hint="eastAsia" w:ascii="宋体" w:hAnsi="宋体"/>
          <w:color w:val="000000"/>
          <w:szCs w:val="21"/>
        </w:rPr>
        <w:t>项目编号：</w:t>
      </w:r>
    </w:p>
    <w:p w14:paraId="3A18AD3B">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项目名称/标段：</w:t>
      </w:r>
    </w:p>
    <w:p w14:paraId="12139AC3">
      <w:pPr>
        <w:tabs>
          <w:tab w:val="left" w:pos="1800"/>
          <w:tab w:val="left" w:pos="5580"/>
        </w:tabs>
        <w:spacing w:line="360" w:lineRule="auto"/>
        <w:rPr>
          <w:rFonts w:ascii="宋体" w:hAnsi="宋体"/>
          <w:color w:val="000000"/>
          <w:szCs w:val="21"/>
        </w:rPr>
      </w:pPr>
    </w:p>
    <w:tbl>
      <w:tblPr>
        <w:tblStyle w:val="36"/>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14:paraId="3FD9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2F2F2"/>
            <w:vAlign w:val="center"/>
          </w:tcPr>
          <w:p w14:paraId="4B44E6CA">
            <w:pPr>
              <w:pStyle w:val="1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74" w:type="dxa"/>
            <w:shd w:val="clear" w:color="auto" w:fill="F2F2F2"/>
            <w:vAlign w:val="center"/>
          </w:tcPr>
          <w:p w14:paraId="7A955138">
            <w:pPr>
              <w:pStyle w:val="1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518" w:type="dxa"/>
            <w:shd w:val="clear" w:color="auto" w:fill="F2F2F2"/>
            <w:vAlign w:val="center"/>
          </w:tcPr>
          <w:p w14:paraId="2424DAFC">
            <w:pPr>
              <w:pStyle w:val="1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240" w:type="dxa"/>
            <w:shd w:val="clear" w:color="auto" w:fill="F2F2F2"/>
            <w:vAlign w:val="center"/>
          </w:tcPr>
          <w:p w14:paraId="5CE1187E">
            <w:pPr>
              <w:pStyle w:val="1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648" w:type="dxa"/>
            <w:shd w:val="clear" w:color="auto" w:fill="F2F2F2"/>
            <w:vAlign w:val="center"/>
          </w:tcPr>
          <w:p w14:paraId="64F388BB">
            <w:pPr>
              <w:pStyle w:val="1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600" w:type="dxa"/>
            <w:shd w:val="clear" w:color="auto" w:fill="F2F2F2"/>
            <w:vAlign w:val="center"/>
          </w:tcPr>
          <w:p w14:paraId="45BCADF6">
            <w:pPr>
              <w:pStyle w:val="1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417" w:type="dxa"/>
            <w:shd w:val="clear" w:color="auto" w:fill="F2F2F2"/>
            <w:vAlign w:val="center"/>
          </w:tcPr>
          <w:p w14:paraId="019BB627">
            <w:pPr>
              <w:pStyle w:val="1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29BB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14:paraId="1DA61800">
            <w:pPr>
              <w:pStyle w:val="1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374" w:type="dxa"/>
            <w:vAlign w:val="center"/>
          </w:tcPr>
          <w:p w14:paraId="4E424EFC">
            <w:pPr>
              <w:pStyle w:val="12"/>
              <w:spacing w:line="360" w:lineRule="auto"/>
              <w:rPr>
                <w:rFonts w:ascii="宋体" w:hAnsi="宋体" w:eastAsia="宋体" w:cs="Times New Roman"/>
                <w:sz w:val="21"/>
                <w:szCs w:val="21"/>
              </w:rPr>
            </w:pPr>
          </w:p>
        </w:tc>
        <w:tc>
          <w:tcPr>
            <w:tcW w:w="1518" w:type="dxa"/>
            <w:vAlign w:val="center"/>
          </w:tcPr>
          <w:p w14:paraId="1594F50D">
            <w:pPr>
              <w:pStyle w:val="12"/>
              <w:spacing w:line="360" w:lineRule="auto"/>
              <w:rPr>
                <w:rFonts w:ascii="宋体" w:hAnsi="宋体" w:eastAsia="宋体" w:cs="Times New Roman"/>
                <w:sz w:val="21"/>
                <w:szCs w:val="21"/>
              </w:rPr>
            </w:pPr>
          </w:p>
        </w:tc>
        <w:tc>
          <w:tcPr>
            <w:tcW w:w="1240" w:type="dxa"/>
          </w:tcPr>
          <w:p w14:paraId="77676BE0">
            <w:pPr>
              <w:pStyle w:val="12"/>
              <w:spacing w:line="360" w:lineRule="auto"/>
              <w:rPr>
                <w:rFonts w:ascii="宋体" w:hAnsi="宋体" w:eastAsia="宋体" w:cs="Times New Roman"/>
                <w:sz w:val="21"/>
                <w:szCs w:val="21"/>
              </w:rPr>
            </w:pPr>
          </w:p>
        </w:tc>
        <w:tc>
          <w:tcPr>
            <w:tcW w:w="1648" w:type="dxa"/>
          </w:tcPr>
          <w:p w14:paraId="6DDE7A52">
            <w:pPr>
              <w:pStyle w:val="12"/>
              <w:spacing w:line="360" w:lineRule="auto"/>
              <w:rPr>
                <w:rFonts w:ascii="宋体" w:hAnsi="宋体" w:eastAsia="宋体" w:cs="Times New Roman"/>
                <w:sz w:val="21"/>
                <w:szCs w:val="21"/>
              </w:rPr>
            </w:pPr>
          </w:p>
        </w:tc>
        <w:tc>
          <w:tcPr>
            <w:tcW w:w="1600" w:type="dxa"/>
          </w:tcPr>
          <w:p w14:paraId="0CCC37A1">
            <w:pPr>
              <w:pStyle w:val="12"/>
              <w:spacing w:line="360" w:lineRule="auto"/>
              <w:rPr>
                <w:rFonts w:ascii="宋体" w:hAnsi="宋体" w:eastAsia="宋体" w:cs="Times New Roman"/>
                <w:sz w:val="21"/>
                <w:szCs w:val="21"/>
              </w:rPr>
            </w:pPr>
          </w:p>
        </w:tc>
        <w:tc>
          <w:tcPr>
            <w:tcW w:w="1417" w:type="dxa"/>
          </w:tcPr>
          <w:p w14:paraId="50A69953">
            <w:pPr>
              <w:pStyle w:val="12"/>
              <w:spacing w:line="360" w:lineRule="auto"/>
              <w:rPr>
                <w:rFonts w:ascii="宋体" w:hAnsi="宋体" w:eastAsia="宋体" w:cs="Times New Roman"/>
                <w:sz w:val="21"/>
                <w:szCs w:val="21"/>
              </w:rPr>
            </w:pPr>
          </w:p>
        </w:tc>
      </w:tr>
      <w:tr w14:paraId="7DEF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14:paraId="61A4A225">
            <w:pPr>
              <w:pStyle w:val="1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374" w:type="dxa"/>
            <w:vAlign w:val="center"/>
          </w:tcPr>
          <w:p w14:paraId="1FD429AB">
            <w:pPr>
              <w:pStyle w:val="12"/>
              <w:spacing w:line="360" w:lineRule="auto"/>
              <w:rPr>
                <w:rFonts w:ascii="宋体" w:hAnsi="宋体" w:eastAsia="宋体" w:cs="Times New Roman"/>
                <w:sz w:val="21"/>
                <w:szCs w:val="21"/>
              </w:rPr>
            </w:pPr>
          </w:p>
        </w:tc>
        <w:tc>
          <w:tcPr>
            <w:tcW w:w="1518" w:type="dxa"/>
            <w:vAlign w:val="center"/>
          </w:tcPr>
          <w:p w14:paraId="0CDEF17F">
            <w:pPr>
              <w:pStyle w:val="12"/>
              <w:spacing w:line="360" w:lineRule="auto"/>
              <w:rPr>
                <w:rFonts w:ascii="宋体" w:hAnsi="宋体" w:eastAsia="宋体" w:cs="Times New Roman"/>
                <w:sz w:val="21"/>
                <w:szCs w:val="21"/>
              </w:rPr>
            </w:pPr>
          </w:p>
        </w:tc>
        <w:tc>
          <w:tcPr>
            <w:tcW w:w="1240" w:type="dxa"/>
          </w:tcPr>
          <w:p w14:paraId="3B35C7BB">
            <w:pPr>
              <w:pStyle w:val="12"/>
              <w:spacing w:line="360" w:lineRule="auto"/>
              <w:rPr>
                <w:rFonts w:ascii="宋体" w:hAnsi="宋体" w:eastAsia="宋体" w:cs="Times New Roman"/>
                <w:sz w:val="21"/>
                <w:szCs w:val="21"/>
              </w:rPr>
            </w:pPr>
          </w:p>
        </w:tc>
        <w:tc>
          <w:tcPr>
            <w:tcW w:w="1648" w:type="dxa"/>
          </w:tcPr>
          <w:p w14:paraId="43BECF0D">
            <w:pPr>
              <w:pStyle w:val="12"/>
              <w:spacing w:line="360" w:lineRule="auto"/>
              <w:rPr>
                <w:rFonts w:ascii="宋体" w:hAnsi="宋体" w:eastAsia="宋体" w:cs="Times New Roman"/>
                <w:sz w:val="21"/>
                <w:szCs w:val="21"/>
              </w:rPr>
            </w:pPr>
          </w:p>
        </w:tc>
        <w:tc>
          <w:tcPr>
            <w:tcW w:w="1600" w:type="dxa"/>
          </w:tcPr>
          <w:p w14:paraId="7665928D">
            <w:pPr>
              <w:pStyle w:val="12"/>
              <w:spacing w:line="360" w:lineRule="auto"/>
              <w:rPr>
                <w:rFonts w:ascii="宋体" w:hAnsi="宋体" w:eastAsia="宋体" w:cs="Times New Roman"/>
                <w:sz w:val="21"/>
                <w:szCs w:val="21"/>
              </w:rPr>
            </w:pPr>
          </w:p>
        </w:tc>
        <w:tc>
          <w:tcPr>
            <w:tcW w:w="1417" w:type="dxa"/>
          </w:tcPr>
          <w:p w14:paraId="0625B14D">
            <w:pPr>
              <w:pStyle w:val="12"/>
              <w:spacing w:line="360" w:lineRule="auto"/>
              <w:rPr>
                <w:rFonts w:ascii="宋体" w:hAnsi="宋体" w:eastAsia="宋体" w:cs="Times New Roman"/>
                <w:sz w:val="21"/>
                <w:szCs w:val="21"/>
              </w:rPr>
            </w:pPr>
          </w:p>
        </w:tc>
      </w:tr>
      <w:tr w14:paraId="008A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14:paraId="07B62E94">
            <w:pPr>
              <w:pStyle w:val="1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374" w:type="dxa"/>
            <w:vAlign w:val="center"/>
          </w:tcPr>
          <w:p w14:paraId="77F174B6">
            <w:pPr>
              <w:pStyle w:val="12"/>
              <w:spacing w:line="360" w:lineRule="auto"/>
              <w:rPr>
                <w:rFonts w:ascii="宋体" w:hAnsi="宋体" w:eastAsia="宋体" w:cs="Times New Roman"/>
                <w:sz w:val="21"/>
                <w:szCs w:val="21"/>
              </w:rPr>
            </w:pPr>
          </w:p>
        </w:tc>
        <w:tc>
          <w:tcPr>
            <w:tcW w:w="1518" w:type="dxa"/>
            <w:vAlign w:val="center"/>
          </w:tcPr>
          <w:p w14:paraId="4B74BECC">
            <w:pPr>
              <w:pStyle w:val="12"/>
              <w:spacing w:line="360" w:lineRule="auto"/>
              <w:rPr>
                <w:rFonts w:ascii="宋体" w:hAnsi="宋体" w:eastAsia="宋体" w:cs="Times New Roman"/>
                <w:sz w:val="21"/>
                <w:szCs w:val="21"/>
              </w:rPr>
            </w:pPr>
          </w:p>
        </w:tc>
        <w:tc>
          <w:tcPr>
            <w:tcW w:w="1240" w:type="dxa"/>
          </w:tcPr>
          <w:p w14:paraId="616A0997">
            <w:pPr>
              <w:pStyle w:val="12"/>
              <w:spacing w:line="360" w:lineRule="auto"/>
              <w:rPr>
                <w:rFonts w:ascii="宋体" w:hAnsi="宋体" w:eastAsia="宋体" w:cs="Times New Roman"/>
                <w:sz w:val="21"/>
                <w:szCs w:val="21"/>
              </w:rPr>
            </w:pPr>
          </w:p>
        </w:tc>
        <w:tc>
          <w:tcPr>
            <w:tcW w:w="1648" w:type="dxa"/>
          </w:tcPr>
          <w:p w14:paraId="79C85073">
            <w:pPr>
              <w:pStyle w:val="12"/>
              <w:spacing w:line="360" w:lineRule="auto"/>
              <w:rPr>
                <w:rFonts w:ascii="宋体" w:hAnsi="宋体" w:eastAsia="宋体" w:cs="Times New Roman"/>
                <w:sz w:val="21"/>
                <w:szCs w:val="21"/>
              </w:rPr>
            </w:pPr>
          </w:p>
        </w:tc>
        <w:tc>
          <w:tcPr>
            <w:tcW w:w="1600" w:type="dxa"/>
          </w:tcPr>
          <w:p w14:paraId="0DE4A61C">
            <w:pPr>
              <w:pStyle w:val="12"/>
              <w:spacing w:line="360" w:lineRule="auto"/>
              <w:rPr>
                <w:rFonts w:ascii="宋体" w:hAnsi="宋体" w:eastAsia="宋体" w:cs="Times New Roman"/>
                <w:sz w:val="21"/>
                <w:szCs w:val="21"/>
              </w:rPr>
            </w:pPr>
          </w:p>
        </w:tc>
        <w:tc>
          <w:tcPr>
            <w:tcW w:w="1417" w:type="dxa"/>
          </w:tcPr>
          <w:p w14:paraId="71C4351F">
            <w:pPr>
              <w:pStyle w:val="12"/>
              <w:spacing w:line="360" w:lineRule="auto"/>
              <w:rPr>
                <w:rFonts w:ascii="宋体" w:hAnsi="宋体" w:eastAsia="宋体" w:cs="Times New Roman"/>
                <w:sz w:val="21"/>
                <w:szCs w:val="21"/>
              </w:rPr>
            </w:pPr>
          </w:p>
        </w:tc>
      </w:tr>
    </w:tbl>
    <w:p w14:paraId="0A3F4565">
      <w:pPr>
        <w:autoSpaceDE w:val="0"/>
        <w:autoSpaceDN w:val="0"/>
        <w:adjustRightInd w:val="0"/>
        <w:spacing w:line="480" w:lineRule="auto"/>
        <w:rPr>
          <w:rFonts w:ascii="宋体" w:hAnsi="宋体" w:cs="宋体"/>
          <w:szCs w:val="21"/>
          <w:lang w:val="zh-CN"/>
        </w:rPr>
      </w:pPr>
    </w:p>
    <w:p w14:paraId="6C451084">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投标人（公章）：</w:t>
      </w:r>
    </w:p>
    <w:p w14:paraId="2163A888">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投标人法定代表人（单位负责人）或授权代表（签字或盖章）：</w:t>
      </w:r>
    </w:p>
    <w:p w14:paraId="76BBF9DA">
      <w:pPr>
        <w:snapToGrid w:val="0"/>
        <w:spacing w:line="500" w:lineRule="exact"/>
        <w:rPr>
          <w:rFonts w:ascii="宋体" w:hAnsi="宋体" w:cs="宋体"/>
          <w:szCs w:val="21"/>
          <w:lang w:val="zh-CN"/>
        </w:rPr>
      </w:pPr>
    </w:p>
    <w:p w14:paraId="13FE5F13">
      <w:pPr>
        <w:spacing w:line="360" w:lineRule="auto"/>
        <w:rPr>
          <w:rFonts w:ascii="宋体" w:hAnsi="宋体"/>
          <w:b/>
          <w:bCs/>
          <w:color w:val="000000"/>
          <w:sz w:val="36"/>
          <w:szCs w:val="36"/>
        </w:rPr>
      </w:pPr>
      <w:r>
        <w:rPr>
          <w:rFonts w:hint="eastAsia" w:ascii="宋体" w:hAnsi="宋体" w:cs="宋体"/>
          <w:szCs w:val="21"/>
          <w:lang w:val="zh-CN"/>
        </w:rPr>
        <w:t>说明：所投产品节能认证证书须附后。</w:t>
      </w:r>
    </w:p>
    <w:p w14:paraId="43054B47">
      <w:pPr>
        <w:autoSpaceDE w:val="0"/>
        <w:autoSpaceDN w:val="0"/>
        <w:adjustRightInd w:val="0"/>
        <w:spacing w:line="360" w:lineRule="auto"/>
        <w:jc w:val="center"/>
        <w:outlineLvl w:val="0"/>
        <w:rPr>
          <w:rFonts w:ascii="宋体" w:hAnsi="宋体"/>
          <w:b/>
          <w:bCs/>
          <w:sz w:val="32"/>
          <w:szCs w:val="32"/>
        </w:rPr>
      </w:pPr>
    </w:p>
    <w:p w14:paraId="0D829262">
      <w:pPr>
        <w:autoSpaceDE w:val="0"/>
        <w:autoSpaceDN w:val="0"/>
        <w:adjustRightInd w:val="0"/>
        <w:spacing w:line="360" w:lineRule="auto"/>
        <w:jc w:val="center"/>
        <w:outlineLvl w:val="0"/>
        <w:rPr>
          <w:rFonts w:ascii="宋体" w:hAnsi="宋体"/>
          <w:b/>
          <w:bCs/>
          <w:sz w:val="32"/>
          <w:szCs w:val="32"/>
        </w:rPr>
      </w:pPr>
    </w:p>
    <w:p w14:paraId="000BF5B2">
      <w:pPr>
        <w:autoSpaceDE w:val="0"/>
        <w:autoSpaceDN w:val="0"/>
        <w:adjustRightInd w:val="0"/>
        <w:spacing w:line="360" w:lineRule="auto"/>
        <w:jc w:val="center"/>
        <w:outlineLvl w:val="0"/>
        <w:rPr>
          <w:rFonts w:ascii="宋体" w:hAnsi="宋体"/>
          <w:b/>
          <w:bCs/>
          <w:sz w:val="32"/>
          <w:szCs w:val="32"/>
        </w:rPr>
      </w:pPr>
    </w:p>
    <w:p w14:paraId="26CA7137">
      <w:pPr>
        <w:autoSpaceDE w:val="0"/>
        <w:autoSpaceDN w:val="0"/>
        <w:adjustRightInd w:val="0"/>
        <w:spacing w:line="360" w:lineRule="auto"/>
        <w:jc w:val="center"/>
        <w:outlineLvl w:val="0"/>
        <w:rPr>
          <w:rFonts w:ascii="宋体" w:hAnsi="宋体"/>
          <w:b/>
          <w:bCs/>
          <w:sz w:val="32"/>
          <w:szCs w:val="32"/>
        </w:rPr>
      </w:pPr>
    </w:p>
    <w:p w14:paraId="7617F81E">
      <w:pPr>
        <w:autoSpaceDE w:val="0"/>
        <w:autoSpaceDN w:val="0"/>
        <w:adjustRightInd w:val="0"/>
        <w:spacing w:line="360" w:lineRule="auto"/>
        <w:jc w:val="center"/>
        <w:outlineLvl w:val="0"/>
        <w:rPr>
          <w:rFonts w:ascii="宋体" w:hAnsi="宋体"/>
          <w:b/>
          <w:bCs/>
          <w:sz w:val="32"/>
          <w:szCs w:val="32"/>
        </w:rPr>
      </w:pPr>
    </w:p>
    <w:p w14:paraId="09A29A68">
      <w:pPr>
        <w:autoSpaceDE w:val="0"/>
        <w:autoSpaceDN w:val="0"/>
        <w:adjustRightInd w:val="0"/>
        <w:spacing w:line="360" w:lineRule="auto"/>
        <w:jc w:val="center"/>
        <w:outlineLvl w:val="0"/>
        <w:rPr>
          <w:rFonts w:ascii="宋体" w:hAnsi="宋体"/>
          <w:b/>
          <w:bCs/>
          <w:sz w:val="32"/>
          <w:szCs w:val="32"/>
        </w:rPr>
      </w:pPr>
    </w:p>
    <w:p w14:paraId="1B1B70AA">
      <w:pPr>
        <w:autoSpaceDE w:val="0"/>
        <w:autoSpaceDN w:val="0"/>
        <w:adjustRightInd w:val="0"/>
        <w:spacing w:line="360" w:lineRule="auto"/>
        <w:jc w:val="center"/>
        <w:outlineLvl w:val="0"/>
        <w:rPr>
          <w:rFonts w:ascii="宋体" w:hAnsi="宋体"/>
          <w:b/>
          <w:bCs/>
          <w:sz w:val="32"/>
          <w:szCs w:val="32"/>
        </w:rPr>
      </w:pPr>
    </w:p>
    <w:p w14:paraId="46CD6D3A">
      <w:pPr>
        <w:autoSpaceDE w:val="0"/>
        <w:autoSpaceDN w:val="0"/>
        <w:adjustRightInd w:val="0"/>
        <w:spacing w:line="360" w:lineRule="auto"/>
        <w:jc w:val="center"/>
        <w:outlineLvl w:val="0"/>
        <w:rPr>
          <w:rFonts w:ascii="宋体" w:hAnsi="宋体"/>
          <w:b/>
          <w:bCs/>
          <w:sz w:val="32"/>
          <w:szCs w:val="32"/>
        </w:rPr>
      </w:pPr>
    </w:p>
    <w:p w14:paraId="42ABA350">
      <w:pPr>
        <w:autoSpaceDE w:val="0"/>
        <w:autoSpaceDN w:val="0"/>
        <w:adjustRightInd w:val="0"/>
        <w:spacing w:line="360" w:lineRule="auto"/>
        <w:jc w:val="center"/>
        <w:outlineLvl w:val="0"/>
        <w:rPr>
          <w:rFonts w:ascii="宋体" w:hAnsi="宋体"/>
          <w:b/>
          <w:bCs/>
          <w:sz w:val="32"/>
          <w:szCs w:val="32"/>
        </w:rPr>
      </w:pPr>
    </w:p>
    <w:p w14:paraId="0F4851CC">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4.8 “环境标志产品政府采购品目清单”优先采购产品情况</w:t>
      </w:r>
    </w:p>
    <w:p w14:paraId="34B39BD0">
      <w:pPr>
        <w:autoSpaceDE w:val="0"/>
        <w:autoSpaceDN w:val="0"/>
        <w:adjustRightInd w:val="0"/>
        <w:spacing w:line="360" w:lineRule="auto"/>
        <w:jc w:val="center"/>
        <w:outlineLvl w:val="0"/>
        <w:rPr>
          <w:rFonts w:ascii="宋体" w:hAnsi="宋体"/>
          <w:b/>
          <w:bCs/>
          <w:color w:val="000000"/>
          <w:sz w:val="28"/>
          <w:szCs w:val="28"/>
        </w:rPr>
      </w:pPr>
    </w:p>
    <w:p w14:paraId="67922F85">
      <w:pPr>
        <w:spacing w:before="50" w:after="120" w:afterLines="50" w:line="360" w:lineRule="auto"/>
        <w:contextualSpacing/>
        <w:jc w:val="left"/>
        <w:rPr>
          <w:rFonts w:ascii="宋体" w:hAnsi="宋体"/>
          <w:color w:val="000000"/>
          <w:szCs w:val="21"/>
        </w:rPr>
      </w:pPr>
      <w:r>
        <w:rPr>
          <w:rFonts w:hint="eastAsia" w:ascii="宋体" w:hAnsi="宋体"/>
          <w:color w:val="000000"/>
          <w:szCs w:val="21"/>
        </w:rPr>
        <w:t>项目编号：</w:t>
      </w:r>
    </w:p>
    <w:p w14:paraId="7DCA25C9">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项目名称/标段：</w:t>
      </w:r>
    </w:p>
    <w:p w14:paraId="5F4F7CCA">
      <w:pPr>
        <w:tabs>
          <w:tab w:val="left" w:pos="1800"/>
          <w:tab w:val="left" w:pos="5580"/>
        </w:tabs>
        <w:spacing w:line="360" w:lineRule="auto"/>
        <w:rPr>
          <w:rFonts w:ascii="宋体" w:hAnsi="宋体"/>
          <w:color w:val="000000"/>
          <w:szCs w:val="21"/>
        </w:rPr>
      </w:pPr>
    </w:p>
    <w:tbl>
      <w:tblPr>
        <w:tblStyle w:val="36"/>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14:paraId="2E30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2F2F2"/>
            <w:vAlign w:val="center"/>
          </w:tcPr>
          <w:p w14:paraId="5395082D">
            <w:pPr>
              <w:pStyle w:val="1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74" w:type="dxa"/>
            <w:shd w:val="clear" w:color="auto" w:fill="F2F2F2"/>
            <w:vAlign w:val="center"/>
          </w:tcPr>
          <w:p w14:paraId="6A8D6FBF">
            <w:pPr>
              <w:pStyle w:val="1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518" w:type="dxa"/>
            <w:shd w:val="clear" w:color="auto" w:fill="F2F2F2"/>
            <w:vAlign w:val="center"/>
          </w:tcPr>
          <w:p w14:paraId="15644157">
            <w:pPr>
              <w:pStyle w:val="1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240" w:type="dxa"/>
            <w:shd w:val="clear" w:color="auto" w:fill="F2F2F2"/>
            <w:vAlign w:val="center"/>
          </w:tcPr>
          <w:p w14:paraId="173590A9">
            <w:pPr>
              <w:pStyle w:val="1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648" w:type="dxa"/>
            <w:shd w:val="clear" w:color="auto" w:fill="F2F2F2"/>
            <w:vAlign w:val="center"/>
          </w:tcPr>
          <w:p w14:paraId="620B08B6">
            <w:pPr>
              <w:pStyle w:val="1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600" w:type="dxa"/>
            <w:shd w:val="clear" w:color="auto" w:fill="F2F2F2"/>
            <w:vAlign w:val="center"/>
          </w:tcPr>
          <w:p w14:paraId="6FCB0049">
            <w:pPr>
              <w:pStyle w:val="1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417" w:type="dxa"/>
            <w:shd w:val="clear" w:color="auto" w:fill="F2F2F2"/>
            <w:vAlign w:val="center"/>
          </w:tcPr>
          <w:p w14:paraId="41C6DBED">
            <w:pPr>
              <w:pStyle w:val="1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1553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14:paraId="21D32555">
            <w:pPr>
              <w:pStyle w:val="1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374" w:type="dxa"/>
            <w:vAlign w:val="center"/>
          </w:tcPr>
          <w:p w14:paraId="612117C6">
            <w:pPr>
              <w:pStyle w:val="12"/>
              <w:spacing w:line="360" w:lineRule="auto"/>
              <w:rPr>
                <w:rFonts w:ascii="宋体" w:hAnsi="宋体" w:eastAsia="宋体" w:cs="Times New Roman"/>
                <w:sz w:val="21"/>
                <w:szCs w:val="21"/>
              </w:rPr>
            </w:pPr>
          </w:p>
        </w:tc>
        <w:tc>
          <w:tcPr>
            <w:tcW w:w="1518" w:type="dxa"/>
            <w:vAlign w:val="center"/>
          </w:tcPr>
          <w:p w14:paraId="51335E5A">
            <w:pPr>
              <w:pStyle w:val="12"/>
              <w:spacing w:line="360" w:lineRule="auto"/>
              <w:rPr>
                <w:rFonts w:ascii="宋体" w:hAnsi="宋体" w:eastAsia="宋体" w:cs="Times New Roman"/>
                <w:sz w:val="21"/>
                <w:szCs w:val="21"/>
              </w:rPr>
            </w:pPr>
          </w:p>
        </w:tc>
        <w:tc>
          <w:tcPr>
            <w:tcW w:w="1240" w:type="dxa"/>
          </w:tcPr>
          <w:p w14:paraId="1A19454E">
            <w:pPr>
              <w:pStyle w:val="12"/>
              <w:spacing w:line="360" w:lineRule="auto"/>
              <w:rPr>
                <w:rFonts w:ascii="宋体" w:hAnsi="宋体" w:eastAsia="宋体" w:cs="Times New Roman"/>
                <w:sz w:val="21"/>
                <w:szCs w:val="21"/>
              </w:rPr>
            </w:pPr>
          </w:p>
        </w:tc>
        <w:tc>
          <w:tcPr>
            <w:tcW w:w="1648" w:type="dxa"/>
          </w:tcPr>
          <w:p w14:paraId="2C49A60F">
            <w:pPr>
              <w:pStyle w:val="12"/>
              <w:spacing w:line="360" w:lineRule="auto"/>
              <w:rPr>
                <w:rFonts w:ascii="宋体" w:hAnsi="宋体" w:eastAsia="宋体" w:cs="Times New Roman"/>
                <w:sz w:val="21"/>
                <w:szCs w:val="21"/>
              </w:rPr>
            </w:pPr>
          </w:p>
        </w:tc>
        <w:tc>
          <w:tcPr>
            <w:tcW w:w="1600" w:type="dxa"/>
          </w:tcPr>
          <w:p w14:paraId="6E92DBC7">
            <w:pPr>
              <w:pStyle w:val="12"/>
              <w:spacing w:line="360" w:lineRule="auto"/>
              <w:rPr>
                <w:rFonts w:ascii="宋体" w:hAnsi="宋体" w:eastAsia="宋体" w:cs="Times New Roman"/>
                <w:sz w:val="21"/>
                <w:szCs w:val="21"/>
              </w:rPr>
            </w:pPr>
          </w:p>
        </w:tc>
        <w:tc>
          <w:tcPr>
            <w:tcW w:w="1417" w:type="dxa"/>
          </w:tcPr>
          <w:p w14:paraId="7544258B">
            <w:pPr>
              <w:pStyle w:val="12"/>
              <w:spacing w:line="360" w:lineRule="auto"/>
              <w:rPr>
                <w:rFonts w:ascii="宋体" w:hAnsi="宋体" w:eastAsia="宋体" w:cs="Times New Roman"/>
                <w:sz w:val="21"/>
                <w:szCs w:val="21"/>
              </w:rPr>
            </w:pPr>
          </w:p>
        </w:tc>
      </w:tr>
      <w:tr w14:paraId="0549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14:paraId="1B0FF271">
            <w:pPr>
              <w:pStyle w:val="1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374" w:type="dxa"/>
            <w:vAlign w:val="center"/>
          </w:tcPr>
          <w:p w14:paraId="3E80CF18">
            <w:pPr>
              <w:pStyle w:val="12"/>
              <w:spacing w:line="360" w:lineRule="auto"/>
              <w:rPr>
                <w:rFonts w:ascii="宋体" w:hAnsi="宋体" w:eastAsia="宋体" w:cs="Times New Roman"/>
                <w:sz w:val="21"/>
                <w:szCs w:val="21"/>
              </w:rPr>
            </w:pPr>
          </w:p>
        </w:tc>
        <w:tc>
          <w:tcPr>
            <w:tcW w:w="1518" w:type="dxa"/>
            <w:vAlign w:val="center"/>
          </w:tcPr>
          <w:p w14:paraId="64DA489C">
            <w:pPr>
              <w:pStyle w:val="12"/>
              <w:spacing w:line="360" w:lineRule="auto"/>
              <w:rPr>
                <w:rFonts w:ascii="宋体" w:hAnsi="宋体" w:eastAsia="宋体" w:cs="Times New Roman"/>
                <w:sz w:val="21"/>
                <w:szCs w:val="21"/>
              </w:rPr>
            </w:pPr>
          </w:p>
        </w:tc>
        <w:tc>
          <w:tcPr>
            <w:tcW w:w="1240" w:type="dxa"/>
          </w:tcPr>
          <w:p w14:paraId="228A7A70">
            <w:pPr>
              <w:pStyle w:val="12"/>
              <w:spacing w:line="360" w:lineRule="auto"/>
              <w:rPr>
                <w:rFonts w:ascii="宋体" w:hAnsi="宋体" w:eastAsia="宋体" w:cs="Times New Roman"/>
                <w:sz w:val="21"/>
                <w:szCs w:val="21"/>
              </w:rPr>
            </w:pPr>
          </w:p>
        </w:tc>
        <w:tc>
          <w:tcPr>
            <w:tcW w:w="1648" w:type="dxa"/>
          </w:tcPr>
          <w:p w14:paraId="75050CBB">
            <w:pPr>
              <w:pStyle w:val="12"/>
              <w:spacing w:line="360" w:lineRule="auto"/>
              <w:rPr>
                <w:rFonts w:ascii="宋体" w:hAnsi="宋体" w:eastAsia="宋体" w:cs="Times New Roman"/>
                <w:sz w:val="21"/>
                <w:szCs w:val="21"/>
              </w:rPr>
            </w:pPr>
          </w:p>
        </w:tc>
        <w:tc>
          <w:tcPr>
            <w:tcW w:w="1600" w:type="dxa"/>
          </w:tcPr>
          <w:p w14:paraId="4EE3FCB3">
            <w:pPr>
              <w:pStyle w:val="12"/>
              <w:spacing w:line="360" w:lineRule="auto"/>
              <w:rPr>
                <w:rFonts w:ascii="宋体" w:hAnsi="宋体" w:eastAsia="宋体" w:cs="Times New Roman"/>
                <w:sz w:val="21"/>
                <w:szCs w:val="21"/>
              </w:rPr>
            </w:pPr>
          </w:p>
        </w:tc>
        <w:tc>
          <w:tcPr>
            <w:tcW w:w="1417" w:type="dxa"/>
          </w:tcPr>
          <w:p w14:paraId="33DFBD54">
            <w:pPr>
              <w:pStyle w:val="12"/>
              <w:spacing w:line="360" w:lineRule="auto"/>
              <w:rPr>
                <w:rFonts w:ascii="宋体" w:hAnsi="宋体" w:eastAsia="宋体" w:cs="Times New Roman"/>
                <w:sz w:val="21"/>
                <w:szCs w:val="21"/>
              </w:rPr>
            </w:pPr>
          </w:p>
        </w:tc>
      </w:tr>
      <w:tr w14:paraId="4DB9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14:paraId="021DFD03">
            <w:pPr>
              <w:pStyle w:val="1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374" w:type="dxa"/>
            <w:vAlign w:val="center"/>
          </w:tcPr>
          <w:p w14:paraId="604A7D50">
            <w:pPr>
              <w:pStyle w:val="12"/>
              <w:spacing w:line="360" w:lineRule="auto"/>
              <w:rPr>
                <w:rFonts w:ascii="宋体" w:hAnsi="宋体" w:eastAsia="宋体" w:cs="Times New Roman"/>
                <w:sz w:val="21"/>
                <w:szCs w:val="21"/>
              </w:rPr>
            </w:pPr>
          </w:p>
        </w:tc>
        <w:tc>
          <w:tcPr>
            <w:tcW w:w="1518" w:type="dxa"/>
            <w:vAlign w:val="center"/>
          </w:tcPr>
          <w:p w14:paraId="3CCFFEDA">
            <w:pPr>
              <w:pStyle w:val="12"/>
              <w:spacing w:line="360" w:lineRule="auto"/>
              <w:rPr>
                <w:rFonts w:ascii="宋体" w:hAnsi="宋体" w:eastAsia="宋体" w:cs="Times New Roman"/>
                <w:sz w:val="21"/>
                <w:szCs w:val="21"/>
              </w:rPr>
            </w:pPr>
          </w:p>
        </w:tc>
        <w:tc>
          <w:tcPr>
            <w:tcW w:w="1240" w:type="dxa"/>
          </w:tcPr>
          <w:p w14:paraId="31498795">
            <w:pPr>
              <w:pStyle w:val="12"/>
              <w:spacing w:line="360" w:lineRule="auto"/>
              <w:rPr>
                <w:rFonts w:ascii="宋体" w:hAnsi="宋体" w:eastAsia="宋体" w:cs="Times New Roman"/>
                <w:sz w:val="21"/>
                <w:szCs w:val="21"/>
              </w:rPr>
            </w:pPr>
          </w:p>
        </w:tc>
        <w:tc>
          <w:tcPr>
            <w:tcW w:w="1648" w:type="dxa"/>
          </w:tcPr>
          <w:p w14:paraId="308F30F7">
            <w:pPr>
              <w:pStyle w:val="12"/>
              <w:spacing w:line="360" w:lineRule="auto"/>
              <w:rPr>
                <w:rFonts w:ascii="宋体" w:hAnsi="宋体" w:eastAsia="宋体" w:cs="Times New Roman"/>
                <w:sz w:val="21"/>
                <w:szCs w:val="21"/>
              </w:rPr>
            </w:pPr>
          </w:p>
        </w:tc>
        <w:tc>
          <w:tcPr>
            <w:tcW w:w="1600" w:type="dxa"/>
          </w:tcPr>
          <w:p w14:paraId="5B3BA7D7">
            <w:pPr>
              <w:pStyle w:val="12"/>
              <w:spacing w:line="360" w:lineRule="auto"/>
              <w:rPr>
                <w:rFonts w:ascii="宋体" w:hAnsi="宋体" w:eastAsia="宋体" w:cs="Times New Roman"/>
                <w:sz w:val="21"/>
                <w:szCs w:val="21"/>
              </w:rPr>
            </w:pPr>
          </w:p>
        </w:tc>
        <w:tc>
          <w:tcPr>
            <w:tcW w:w="1417" w:type="dxa"/>
          </w:tcPr>
          <w:p w14:paraId="10CCC657">
            <w:pPr>
              <w:pStyle w:val="12"/>
              <w:spacing w:line="360" w:lineRule="auto"/>
              <w:rPr>
                <w:rFonts w:ascii="宋体" w:hAnsi="宋体" w:eastAsia="宋体" w:cs="Times New Roman"/>
                <w:sz w:val="21"/>
                <w:szCs w:val="21"/>
              </w:rPr>
            </w:pPr>
          </w:p>
        </w:tc>
      </w:tr>
    </w:tbl>
    <w:p w14:paraId="5D46060A">
      <w:pPr>
        <w:autoSpaceDE w:val="0"/>
        <w:autoSpaceDN w:val="0"/>
        <w:adjustRightInd w:val="0"/>
        <w:spacing w:line="480" w:lineRule="auto"/>
        <w:rPr>
          <w:rFonts w:ascii="宋体" w:hAnsi="宋体" w:cs="宋体"/>
          <w:szCs w:val="21"/>
          <w:lang w:val="zh-CN"/>
        </w:rPr>
      </w:pPr>
    </w:p>
    <w:p w14:paraId="37478461">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投标人（公章）：</w:t>
      </w:r>
    </w:p>
    <w:p w14:paraId="51F2A90B">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投标人法定代表人（单位负责人）或授权代表（签字或盖章）：</w:t>
      </w:r>
    </w:p>
    <w:p w14:paraId="4E843FE4">
      <w:pPr>
        <w:snapToGrid w:val="0"/>
        <w:spacing w:line="500" w:lineRule="exact"/>
        <w:rPr>
          <w:rFonts w:ascii="宋体" w:hAnsi="宋体" w:cs="宋体"/>
          <w:szCs w:val="21"/>
          <w:lang w:val="zh-CN"/>
        </w:rPr>
      </w:pPr>
    </w:p>
    <w:p w14:paraId="09662FDF">
      <w:pPr>
        <w:ind w:left="630" w:hanging="630" w:hangingChars="300"/>
        <w:rPr>
          <w:rFonts w:ascii="宋体" w:hAnsi="宋体" w:cs="宋体"/>
          <w:szCs w:val="21"/>
          <w:lang w:val="zh-CN"/>
        </w:rPr>
      </w:pPr>
      <w:r>
        <w:rPr>
          <w:rFonts w:hint="eastAsia" w:ascii="宋体" w:hAnsi="宋体" w:cs="宋体"/>
          <w:szCs w:val="21"/>
          <w:lang w:val="zh-CN"/>
        </w:rPr>
        <w:t>说明：所投产品环境标志产品认证证书须附后。</w:t>
      </w:r>
    </w:p>
    <w:p w14:paraId="03B11854">
      <w:pPr>
        <w:autoSpaceDE w:val="0"/>
        <w:autoSpaceDN w:val="0"/>
        <w:adjustRightInd w:val="0"/>
        <w:spacing w:line="360" w:lineRule="auto"/>
        <w:jc w:val="center"/>
        <w:outlineLvl w:val="0"/>
        <w:rPr>
          <w:rFonts w:ascii="宋体" w:hAnsi="宋体"/>
          <w:b/>
          <w:bCs/>
          <w:sz w:val="32"/>
          <w:szCs w:val="32"/>
        </w:rPr>
      </w:pPr>
    </w:p>
    <w:p w14:paraId="6C001678">
      <w:pPr>
        <w:autoSpaceDE w:val="0"/>
        <w:autoSpaceDN w:val="0"/>
        <w:adjustRightInd w:val="0"/>
        <w:spacing w:line="360" w:lineRule="auto"/>
        <w:jc w:val="center"/>
        <w:outlineLvl w:val="0"/>
        <w:rPr>
          <w:rFonts w:ascii="宋体" w:hAnsi="宋体"/>
          <w:b/>
          <w:bCs/>
          <w:sz w:val="32"/>
          <w:szCs w:val="32"/>
        </w:rPr>
      </w:pPr>
    </w:p>
    <w:p w14:paraId="14B30797">
      <w:pPr>
        <w:autoSpaceDE w:val="0"/>
        <w:autoSpaceDN w:val="0"/>
        <w:adjustRightInd w:val="0"/>
        <w:spacing w:line="360" w:lineRule="auto"/>
        <w:jc w:val="center"/>
        <w:outlineLvl w:val="0"/>
        <w:rPr>
          <w:rFonts w:ascii="宋体" w:hAnsi="宋体"/>
          <w:b/>
          <w:bCs/>
          <w:sz w:val="32"/>
          <w:szCs w:val="32"/>
        </w:rPr>
      </w:pPr>
    </w:p>
    <w:p w14:paraId="2FED41BC">
      <w:pPr>
        <w:autoSpaceDE w:val="0"/>
        <w:autoSpaceDN w:val="0"/>
        <w:adjustRightInd w:val="0"/>
        <w:spacing w:line="360" w:lineRule="auto"/>
        <w:jc w:val="center"/>
        <w:outlineLvl w:val="0"/>
        <w:rPr>
          <w:rFonts w:ascii="宋体" w:hAnsi="宋体"/>
          <w:b/>
          <w:bCs/>
          <w:sz w:val="32"/>
          <w:szCs w:val="32"/>
        </w:rPr>
      </w:pPr>
    </w:p>
    <w:p w14:paraId="3470090C">
      <w:pPr>
        <w:autoSpaceDE w:val="0"/>
        <w:autoSpaceDN w:val="0"/>
        <w:adjustRightInd w:val="0"/>
        <w:spacing w:line="360" w:lineRule="auto"/>
        <w:jc w:val="center"/>
        <w:outlineLvl w:val="0"/>
        <w:rPr>
          <w:rFonts w:ascii="宋体" w:hAnsi="宋体"/>
          <w:b/>
          <w:bCs/>
          <w:sz w:val="32"/>
          <w:szCs w:val="32"/>
        </w:rPr>
      </w:pPr>
    </w:p>
    <w:p w14:paraId="2813E838">
      <w:pPr>
        <w:autoSpaceDE w:val="0"/>
        <w:autoSpaceDN w:val="0"/>
        <w:adjustRightInd w:val="0"/>
        <w:spacing w:line="360" w:lineRule="auto"/>
        <w:jc w:val="center"/>
        <w:outlineLvl w:val="0"/>
        <w:rPr>
          <w:rFonts w:ascii="宋体" w:hAnsi="宋体"/>
          <w:b/>
          <w:bCs/>
          <w:sz w:val="32"/>
          <w:szCs w:val="32"/>
        </w:rPr>
      </w:pPr>
    </w:p>
    <w:p w14:paraId="53A56993">
      <w:pPr>
        <w:autoSpaceDE w:val="0"/>
        <w:autoSpaceDN w:val="0"/>
        <w:adjustRightInd w:val="0"/>
        <w:spacing w:line="360" w:lineRule="auto"/>
        <w:jc w:val="center"/>
        <w:outlineLvl w:val="0"/>
        <w:rPr>
          <w:rFonts w:ascii="宋体" w:hAnsi="宋体"/>
          <w:b/>
          <w:bCs/>
          <w:sz w:val="32"/>
          <w:szCs w:val="32"/>
        </w:rPr>
      </w:pPr>
    </w:p>
    <w:p w14:paraId="1412AC32">
      <w:pPr>
        <w:autoSpaceDE w:val="0"/>
        <w:autoSpaceDN w:val="0"/>
        <w:adjustRightInd w:val="0"/>
        <w:spacing w:line="360" w:lineRule="auto"/>
        <w:jc w:val="center"/>
        <w:outlineLvl w:val="0"/>
        <w:rPr>
          <w:rFonts w:ascii="宋体" w:hAnsi="宋体"/>
          <w:b/>
          <w:bCs/>
          <w:sz w:val="32"/>
          <w:szCs w:val="32"/>
        </w:rPr>
      </w:pPr>
    </w:p>
    <w:p w14:paraId="1E8C8CFC">
      <w:pPr>
        <w:autoSpaceDE w:val="0"/>
        <w:autoSpaceDN w:val="0"/>
        <w:adjustRightInd w:val="0"/>
        <w:spacing w:line="360" w:lineRule="auto"/>
        <w:jc w:val="center"/>
        <w:outlineLvl w:val="0"/>
        <w:rPr>
          <w:rFonts w:ascii="宋体" w:hAnsi="宋体"/>
          <w:b/>
          <w:bCs/>
          <w:sz w:val="32"/>
          <w:szCs w:val="32"/>
        </w:rPr>
      </w:pPr>
    </w:p>
    <w:p w14:paraId="1443D621">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 xml:space="preserve">4.9 所投产品符合国家强制性要求承诺函 </w:t>
      </w:r>
    </w:p>
    <w:p w14:paraId="17ED4967">
      <w:pPr>
        <w:autoSpaceDE w:val="0"/>
        <w:autoSpaceDN w:val="0"/>
        <w:adjustRightInd w:val="0"/>
        <w:spacing w:line="360" w:lineRule="auto"/>
        <w:jc w:val="center"/>
        <w:outlineLvl w:val="0"/>
        <w:rPr>
          <w:rFonts w:ascii="宋体" w:hAnsi="宋体"/>
          <w:b/>
          <w:bCs/>
          <w:color w:val="000000"/>
          <w:sz w:val="28"/>
          <w:szCs w:val="28"/>
        </w:rPr>
      </w:pPr>
    </w:p>
    <w:p w14:paraId="66E3EA9C">
      <w:pPr>
        <w:spacing w:line="360" w:lineRule="auto"/>
        <w:jc w:val="center"/>
        <w:rPr>
          <w:rFonts w:ascii="宋体" w:hAnsi="宋体"/>
          <w:szCs w:val="21"/>
        </w:rPr>
      </w:pPr>
      <w:r>
        <w:rPr>
          <w:rFonts w:hint="eastAsia" w:ascii="宋体" w:hAnsi="宋体"/>
          <w:szCs w:val="21"/>
        </w:rPr>
        <w:t>投标人所投产品涉及国家有属强制性规定的，须承诺其所投产品符合国家强制性要求（如CCC认证，格式自拟）</w:t>
      </w:r>
    </w:p>
    <w:p w14:paraId="4931A1C5">
      <w:pPr>
        <w:autoSpaceDE w:val="0"/>
        <w:autoSpaceDN w:val="0"/>
        <w:adjustRightInd w:val="0"/>
        <w:spacing w:line="360" w:lineRule="auto"/>
        <w:jc w:val="center"/>
        <w:outlineLvl w:val="0"/>
        <w:rPr>
          <w:rFonts w:ascii="宋体" w:hAnsi="宋体"/>
          <w:b/>
          <w:bCs/>
          <w:sz w:val="32"/>
          <w:szCs w:val="32"/>
        </w:rPr>
      </w:pPr>
    </w:p>
    <w:p w14:paraId="25A95FA3">
      <w:pPr>
        <w:autoSpaceDE w:val="0"/>
        <w:autoSpaceDN w:val="0"/>
        <w:adjustRightInd w:val="0"/>
        <w:spacing w:line="360" w:lineRule="auto"/>
        <w:jc w:val="center"/>
        <w:outlineLvl w:val="0"/>
        <w:rPr>
          <w:rFonts w:ascii="宋体" w:hAnsi="宋体"/>
          <w:b/>
          <w:bCs/>
          <w:sz w:val="32"/>
          <w:szCs w:val="32"/>
        </w:rPr>
      </w:pPr>
    </w:p>
    <w:p w14:paraId="6C9BD4FE">
      <w:pPr>
        <w:autoSpaceDE w:val="0"/>
        <w:autoSpaceDN w:val="0"/>
        <w:adjustRightInd w:val="0"/>
        <w:spacing w:line="360" w:lineRule="auto"/>
        <w:jc w:val="center"/>
        <w:outlineLvl w:val="0"/>
        <w:rPr>
          <w:rFonts w:ascii="宋体" w:hAnsi="宋体"/>
          <w:b/>
          <w:bCs/>
          <w:sz w:val="32"/>
          <w:szCs w:val="32"/>
        </w:rPr>
      </w:pPr>
    </w:p>
    <w:p w14:paraId="1A27C59B">
      <w:pPr>
        <w:autoSpaceDE w:val="0"/>
        <w:autoSpaceDN w:val="0"/>
        <w:adjustRightInd w:val="0"/>
        <w:spacing w:line="360" w:lineRule="auto"/>
        <w:jc w:val="center"/>
        <w:outlineLvl w:val="0"/>
        <w:rPr>
          <w:rFonts w:ascii="宋体" w:hAnsi="宋体"/>
          <w:b/>
          <w:bCs/>
          <w:sz w:val="32"/>
          <w:szCs w:val="32"/>
        </w:rPr>
      </w:pPr>
    </w:p>
    <w:p w14:paraId="45770BB9">
      <w:pPr>
        <w:autoSpaceDE w:val="0"/>
        <w:autoSpaceDN w:val="0"/>
        <w:adjustRightInd w:val="0"/>
        <w:spacing w:line="360" w:lineRule="auto"/>
        <w:jc w:val="center"/>
        <w:outlineLvl w:val="0"/>
        <w:rPr>
          <w:rFonts w:ascii="宋体" w:hAnsi="宋体"/>
          <w:b/>
          <w:bCs/>
          <w:sz w:val="32"/>
          <w:szCs w:val="32"/>
        </w:rPr>
      </w:pPr>
    </w:p>
    <w:p w14:paraId="2EB6584C">
      <w:pPr>
        <w:autoSpaceDE w:val="0"/>
        <w:autoSpaceDN w:val="0"/>
        <w:adjustRightInd w:val="0"/>
        <w:spacing w:line="360" w:lineRule="auto"/>
        <w:jc w:val="center"/>
        <w:outlineLvl w:val="0"/>
        <w:rPr>
          <w:rFonts w:ascii="宋体" w:hAnsi="宋体"/>
          <w:b/>
          <w:bCs/>
          <w:sz w:val="32"/>
          <w:szCs w:val="32"/>
        </w:rPr>
      </w:pPr>
    </w:p>
    <w:p w14:paraId="016FBE94">
      <w:pPr>
        <w:autoSpaceDE w:val="0"/>
        <w:autoSpaceDN w:val="0"/>
        <w:adjustRightInd w:val="0"/>
        <w:spacing w:line="360" w:lineRule="auto"/>
        <w:jc w:val="center"/>
        <w:outlineLvl w:val="0"/>
        <w:rPr>
          <w:rFonts w:ascii="宋体" w:hAnsi="宋体"/>
          <w:b/>
          <w:bCs/>
          <w:sz w:val="32"/>
          <w:szCs w:val="32"/>
        </w:rPr>
      </w:pPr>
    </w:p>
    <w:p w14:paraId="2AED7BAA">
      <w:pPr>
        <w:autoSpaceDE w:val="0"/>
        <w:autoSpaceDN w:val="0"/>
        <w:adjustRightInd w:val="0"/>
        <w:spacing w:line="360" w:lineRule="auto"/>
        <w:jc w:val="center"/>
        <w:outlineLvl w:val="0"/>
        <w:rPr>
          <w:rFonts w:ascii="宋体" w:hAnsi="宋体"/>
          <w:b/>
          <w:bCs/>
          <w:sz w:val="32"/>
          <w:szCs w:val="32"/>
        </w:rPr>
      </w:pPr>
    </w:p>
    <w:p w14:paraId="0DAD55CE">
      <w:pPr>
        <w:autoSpaceDE w:val="0"/>
        <w:autoSpaceDN w:val="0"/>
        <w:adjustRightInd w:val="0"/>
        <w:spacing w:line="360" w:lineRule="auto"/>
        <w:jc w:val="center"/>
        <w:outlineLvl w:val="0"/>
        <w:rPr>
          <w:rFonts w:ascii="宋体" w:hAnsi="宋体"/>
          <w:b/>
          <w:bCs/>
          <w:sz w:val="32"/>
          <w:szCs w:val="32"/>
        </w:rPr>
      </w:pPr>
    </w:p>
    <w:p w14:paraId="57EA8125">
      <w:pPr>
        <w:autoSpaceDE w:val="0"/>
        <w:autoSpaceDN w:val="0"/>
        <w:adjustRightInd w:val="0"/>
        <w:spacing w:line="360" w:lineRule="auto"/>
        <w:jc w:val="center"/>
        <w:outlineLvl w:val="0"/>
        <w:rPr>
          <w:rFonts w:ascii="宋体" w:hAnsi="宋体"/>
          <w:b/>
          <w:bCs/>
          <w:sz w:val="32"/>
          <w:szCs w:val="32"/>
        </w:rPr>
      </w:pPr>
    </w:p>
    <w:p w14:paraId="551EBBFE">
      <w:pPr>
        <w:autoSpaceDE w:val="0"/>
        <w:autoSpaceDN w:val="0"/>
        <w:adjustRightInd w:val="0"/>
        <w:spacing w:line="360" w:lineRule="auto"/>
        <w:jc w:val="center"/>
        <w:outlineLvl w:val="0"/>
        <w:rPr>
          <w:rFonts w:ascii="宋体" w:hAnsi="宋体"/>
          <w:b/>
          <w:bCs/>
          <w:sz w:val="32"/>
          <w:szCs w:val="32"/>
        </w:rPr>
      </w:pPr>
    </w:p>
    <w:p w14:paraId="7A48FDEE">
      <w:pPr>
        <w:autoSpaceDE w:val="0"/>
        <w:autoSpaceDN w:val="0"/>
        <w:adjustRightInd w:val="0"/>
        <w:spacing w:line="360" w:lineRule="auto"/>
        <w:jc w:val="center"/>
        <w:outlineLvl w:val="0"/>
        <w:rPr>
          <w:rFonts w:ascii="宋体" w:hAnsi="宋体"/>
          <w:b/>
          <w:bCs/>
          <w:sz w:val="32"/>
          <w:szCs w:val="32"/>
        </w:rPr>
      </w:pPr>
    </w:p>
    <w:p w14:paraId="21273788">
      <w:pPr>
        <w:autoSpaceDE w:val="0"/>
        <w:autoSpaceDN w:val="0"/>
        <w:adjustRightInd w:val="0"/>
        <w:spacing w:line="360" w:lineRule="auto"/>
        <w:jc w:val="center"/>
        <w:outlineLvl w:val="0"/>
        <w:rPr>
          <w:rFonts w:ascii="宋体" w:hAnsi="宋体"/>
          <w:b/>
          <w:bCs/>
          <w:sz w:val="32"/>
          <w:szCs w:val="32"/>
        </w:rPr>
      </w:pPr>
    </w:p>
    <w:p w14:paraId="0FE69298">
      <w:pPr>
        <w:autoSpaceDE w:val="0"/>
        <w:autoSpaceDN w:val="0"/>
        <w:adjustRightInd w:val="0"/>
        <w:spacing w:line="360" w:lineRule="auto"/>
        <w:jc w:val="center"/>
        <w:outlineLvl w:val="0"/>
        <w:rPr>
          <w:rFonts w:ascii="宋体" w:hAnsi="宋体"/>
          <w:b/>
          <w:bCs/>
          <w:sz w:val="32"/>
          <w:szCs w:val="32"/>
        </w:rPr>
      </w:pPr>
    </w:p>
    <w:p w14:paraId="2D971132">
      <w:pPr>
        <w:autoSpaceDE w:val="0"/>
        <w:autoSpaceDN w:val="0"/>
        <w:adjustRightInd w:val="0"/>
        <w:spacing w:line="360" w:lineRule="auto"/>
        <w:jc w:val="center"/>
        <w:outlineLvl w:val="0"/>
        <w:rPr>
          <w:rFonts w:ascii="宋体" w:hAnsi="宋体"/>
          <w:b/>
          <w:bCs/>
          <w:sz w:val="32"/>
          <w:szCs w:val="32"/>
        </w:rPr>
      </w:pPr>
    </w:p>
    <w:p w14:paraId="30791615">
      <w:pPr>
        <w:autoSpaceDE w:val="0"/>
        <w:autoSpaceDN w:val="0"/>
        <w:adjustRightInd w:val="0"/>
        <w:spacing w:line="360" w:lineRule="auto"/>
        <w:jc w:val="center"/>
        <w:outlineLvl w:val="0"/>
        <w:rPr>
          <w:rFonts w:ascii="宋体" w:hAnsi="宋体"/>
          <w:b/>
          <w:bCs/>
          <w:sz w:val="32"/>
          <w:szCs w:val="32"/>
        </w:rPr>
      </w:pPr>
    </w:p>
    <w:p w14:paraId="65378A9B">
      <w:pPr>
        <w:autoSpaceDE w:val="0"/>
        <w:autoSpaceDN w:val="0"/>
        <w:adjustRightInd w:val="0"/>
        <w:spacing w:line="360" w:lineRule="auto"/>
        <w:jc w:val="center"/>
        <w:outlineLvl w:val="0"/>
        <w:rPr>
          <w:rFonts w:ascii="宋体" w:hAnsi="宋体"/>
          <w:b/>
          <w:bCs/>
          <w:sz w:val="32"/>
          <w:szCs w:val="32"/>
        </w:rPr>
      </w:pPr>
    </w:p>
    <w:p w14:paraId="1435E582">
      <w:pPr>
        <w:autoSpaceDE w:val="0"/>
        <w:autoSpaceDN w:val="0"/>
        <w:adjustRightInd w:val="0"/>
        <w:spacing w:line="360" w:lineRule="auto"/>
        <w:jc w:val="center"/>
        <w:outlineLvl w:val="0"/>
        <w:rPr>
          <w:rFonts w:ascii="宋体" w:hAnsi="宋体"/>
          <w:b/>
          <w:bCs/>
          <w:sz w:val="32"/>
          <w:szCs w:val="32"/>
        </w:rPr>
      </w:pPr>
    </w:p>
    <w:p w14:paraId="71A18AC0">
      <w:pPr>
        <w:autoSpaceDE w:val="0"/>
        <w:autoSpaceDN w:val="0"/>
        <w:adjustRightInd w:val="0"/>
        <w:spacing w:line="360" w:lineRule="auto"/>
        <w:jc w:val="center"/>
        <w:outlineLvl w:val="0"/>
        <w:rPr>
          <w:rFonts w:ascii="宋体" w:hAnsi="宋体"/>
          <w:b/>
          <w:bCs/>
          <w:sz w:val="32"/>
          <w:szCs w:val="32"/>
        </w:rPr>
      </w:pPr>
    </w:p>
    <w:p w14:paraId="7FFB72C5">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 xml:space="preserve">4.10 </w:t>
      </w:r>
      <w:r>
        <w:rPr>
          <w:rFonts w:hint="eastAsia" w:ascii="宋体" w:hAnsi="宋体"/>
          <w:b/>
          <w:bCs/>
          <w:sz w:val="36"/>
          <w:szCs w:val="36"/>
        </w:rPr>
        <w:t>中小企业声明函（货物）</w:t>
      </w:r>
    </w:p>
    <w:p w14:paraId="58EFBEE5">
      <w:pPr>
        <w:spacing w:line="360" w:lineRule="auto"/>
        <w:jc w:val="center"/>
        <w:rPr>
          <w:rFonts w:ascii="宋体" w:hAnsi="宋体"/>
          <w:b/>
          <w:bCs/>
          <w:color w:val="000000"/>
          <w:szCs w:val="21"/>
        </w:rPr>
      </w:pPr>
    </w:p>
    <w:p w14:paraId="34DFE60D">
      <w:pPr>
        <w:spacing w:line="360" w:lineRule="auto"/>
        <w:ind w:firstLine="480" w:firstLineChars="200"/>
        <w:jc w:val="left"/>
        <w:rPr>
          <w:rFonts w:ascii="宋体" w:hAnsi="宋体"/>
          <w:sz w:val="24"/>
        </w:rPr>
      </w:pPr>
      <w:r>
        <w:rPr>
          <w:rFonts w:ascii="宋体" w:hAnsi="宋体"/>
          <w:sz w:val="24"/>
        </w:rPr>
        <w:t xml:space="preserve">本公司（联合体）郑重声明，根据《政府采购促进中小企业发展管理办法》（财库﹝2020﹞ 46 号）的规定，本公司（联合体）参加（单位名称）的（项目名称）采购活动，提供的货物全部由符合政策要求的中小企业制造。相关企业（含联合体中的中小企业、签订分包意向协议的中小 企业）的具体情况如下： </w:t>
      </w:r>
    </w:p>
    <w:p w14:paraId="0ED39E67">
      <w:pPr>
        <w:widowControl/>
        <w:spacing w:before="100" w:beforeAutospacing="1" w:after="100" w:afterAutospacing="1" w:line="360" w:lineRule="auto"/>
        <w:ind w:firstLine="540" w:firstLineChars="225"/>
        <w:contextualSpacing/>
        <w:jc w:val="left"/>
        <w:rPr>
          <w:rFonts w:ascii="宋体" w:hAnsi="宋体" w:cs="Arial"/>
          <w:sz w:val="24"/>
          <w:szCs w:val="24"/>
          <w:u w:val="single"/>
        </w:rPr>
      </w:pPr>
      <w:r>
        <w:rPr>
          <w:rFonts w:ascii="宋体" w:cs="Arial"/>
          <w:sz w:val="24"/>
          <w:szCs w:val="24"/>
        </w:rPr>
        <w:t>1.</w:t>
      </w:r>
      <w:r>
        <w:rPr>
          <w:rFonts w:ascii="宋体" w:cs="Arial"/>
          <w:sz w:val="24"/>
          <w:szCs w:val="24"/>
          <w:u w:val="single"/>
        </w:rPr>
        <w:t>（标的名称）</w:t>
      </w:r>
      <w:r>
        <w:rPr>
          <w:rFonts w:ascii="宋体" w:cs="Arial"/>
          <w:sz w:val="24"/>
          <w:szCs w:val="24"/>
        </w:rPr>
        <w:t>，属于</w:t>
      </w:r>
      <w:r>
        <w:rPr>
          <w:rFonts w:ascii="宋体" w:cs="Arial"/>
          <w:sz w:val="24"/>
          <w:szCs w:val="24"/>
          <w:u w:val="single"/>
        </w:rPr>
        <w:t>（</w:t>
      </w:r>
      <w:r>
        <w:rPr>
          <w:rFonts w:hint="eastAsia" w:ascii="宋体" w:cs="Arial"/>
          <w:sz w:val="24"/>
          <w:szCs w:val="24"/>
          <w:u w:val="single"/>
          <w:lang w:eastAsia="zh-CN"/>
        </w:rPr>
        <w:t>招标文件</w:t>
      </w:r>
      <w:r>
        <w:rPr>
          <w:rFonts w:ascii="宋体" w:cs="Arial"/>
          <w:sz w:val="24"/>
          <w:szCs w:val="24"/>
          <w:u w:val="single"/>
        </w:rPr>
        <w:t>中明确的所属行业）</w:t>
      </w:r>
      <w:r>
        <w:rPr>
          <w:rFonts w:ascii="宋体" w:cs="Arial"/>
          <w:sz w:val="24"/>
          <w:szCs w:val="24"/>
        </w:rPr>
        <w:t>；</w:t>
      </w:r>
      <w:r>
        <w:rPr>
          <w:rFonts w:hint="eastAsia" w:ascii="宋体" w:cs="Arial"/>
          <w:sz w:val="24"/>
          <w:szCs w:val="24"/>
        </w:rPr>
        <w:t>制造商为</w:t>
      </w:r>
      <w:r>
        <w:rPr>
          <w:rFonts w:ascii="宋体" w:cs="Arial"/>
          <w:sz w:val="24"/>
          <w:szCs w:val="24"/>
          <w:u w:val="single"/>
        </w:rPr>
        <w:t>（企业名称）</w:t>
      </w:r>
      <w:r>
        <w:rPr>
          <w:rFonts w:ascii="宋体" w:cs="Arial"/>
          <w:sz w:val="24"/>
          <w:szCs w:val="24"/>
        </w:rPr>
        <w:t>，从业人员</w:t>
      </w:r>
      <w:r>
        <w:rPr>
          <w:rFonts w:hint="eastAsia" w:ascii="宋体" w:cs="Arial"/>
          <w:sz w:val="24"/>
          <w:szCs w:val="24"/>
          <w:u w:val="single"/>
        </w:rPr>
        <w:t xml:space="preserve">   </w:t>
      </w:r>
      <w:r>
        <w:rPr>
          <w:rFonts w:ascii="宋体" w:cs="Arial"/>
          <w:sz w:val="24"/>
          <w:szCs w:val="24"/>
        </w:rPr>
        <w:t>人，</w:t>
      </w:r>
      <w:r>
        <w:rPr>
          <w:rFonts w:hint="eastAsia" w:ascii="宋体" w:hAnsi="宋体"/>
          <w:sz w:val="24"/>
          <w:szCs w:val="24"/>
        </w:rPr>
        <w:t>营业收入</w:t>
      </w:r>
      <w:r>
        <w:rPr>
          <w:rFonts w:hint="eastAsia" w:ascii="宋体" w:hAnsi="宋体" w:cs="Arial"/>
          <w:sz w:val="24"/>
          <w:szCs w:val="24"/>
          <w:u w:val="single"/>
        </w:rPr>
        <w:t xml:space="preserve">   </w:t>
      </w:r>
      <w:r>
        <w:rPr>
          <w:rFonts w:hint="eastAsia" w:ascii="宋体" w:hAnsi="宋体"/>
          <w:sz w:val="24"/>
          <w:szCs w:val="24"/>
        </w:rPr>
        <w:t>万元，资产总额</w:t>
      </w:r>
      <w:r>
        <w:rPr>
          <w:rFonts w:hint="eastAsia" w:ascii="宋体" w:hAnsi="宋体" w:cs="Arial"/>
          <w:sz w:val="24"/>
          <w:szCs w:val="24"/>
          <w:u w:val="single"/>
        </w:rPr>
        <w:t xml:space="preserve">   </w:t>
      </w:r>
      <w:r>
        <w:rPr>
          <w:rFonts w:hint="eastAsia" w:ascii="宋体" w:hAnsi="宋体"/>
          <w:sz w:val="24"/>
          <w:szCs w:val="24"/>
        </w:rPr>
        <w:t>万元，</w:t>
      </w:r>
      <w:r>
        <w:rPr>
          <w:rFonts w:hint="eastAsia" w:ascii="宋体" w:hAnsi="宋体" w:cs="Arial"/>
          <w:sz w:val="24"/>
          <w:szCs w:val="24"/>
        </w:rPr>
        <w:t xml:space="preserve"> 属于</w:t>
      </w:r>
      <w:r>
        <w:rPr>
          <w:rFonts w:hint="eastAsia" w:ascii="宋体" w:hAnsi="宋体" w:cs="Arial"/>
          <w:sz w:val="24"/>
          <w:szCs w:val="24"/>
          <w:u w:val="single"/>
        </w:rPr>
        <w:t xml:space="preserve">    （中型企业、小型企业、微型企业）；</w:t>
      </w:r>
    </w:p>
    <w:p w14:paraId="12738B67">
      <w:pPr>
        <w:widowControl/>
        <w:spacing w:before="100" w:beforeAutospacing="1" w:after="100" w:afterAutospacing="1" w:line="360" w:lineRule="auto"/>
        <w:ind w:firstLine="540" w:firstLineChars="225"/>
        <w:contextualSpacing/>
        <w:jc w:val="left"/>
        <w:rPr>
          <w:rFonts w:ascii="宋体" w:hAnsi="宋体" w:cs="Arial"/>
          <w:sz w:val="24"/>
          <w:szCs w:val="24"/>
          <w:u w:val="single"/>
        </w:rPr>
      </w:pPr>
      <w:r>
        <w:rPr>
          <w:rFonts w:hint="eastAsia" w:ascii="宋体" w:hAnsi="宋体" w:cs="Arial"/>
          <w:sz w:val="24"/>
          <w:szCs w:val="24"/>
        </w:rPr>
        <w:t>2.</w:t>
      </w:r>
      <w:r>
        <w:rPr>
          <w:rFonts w:ascii="宋体" w:cs="Arial"/>
          <w:sz w:val="24"/>
          <w:szCs w:val="24"/>
          <w:u w:val="single"/>
        </w:rPr>
        <w:t>（标的名称）</w:t>
      </w:r>
      <w:r>
        <w:rPr>
          <w:rFonts w:ascii="宋体" w:cs="Arial"/>
          <w:sz w:val="24"/>
          <w:szCs w:val="24"/>
        </w:rPr>
        <w:t>，属于</w:t>
      </w:r>
      <w:r>
        <w:rPr>
          <w:rFonts w:ascii="宋体" w:cs="Arial"/>
          <w:sz w:val="24"/>
          <w:szCs w:val="24"/>
          <w:u w:val="single"/>
        </w:rPr>
        <w:t>（</w:t>
      </w:r>
      <w:r>
        <w:rPr>
          <w:rFonts w:hint="eastAsia" w:ascii="宋体" w:cs="Arial"/>
          <w:sz w:val="24"/>
          <w:szCs w:val="24"/>
          <w:u w:val="single"/>
          <w:lang w:eastAsia="zh-CN"/>
        </w:rPr>
        <w:t>招标文件</w:t>
      </w:r>
      <w:r>
        <w:rPr>
          <w:rFonts w:ascii="宋体" w:cs="Arial"/>
          <w:sz w:val="24"/>
          <w:szCs w:val="24"/>
          <w:u w:val="single"/>
        </w:rPr>
        <w:t>中明确的所属行业）</w:t>
      </w:r>
      <w:r>
        <w:rPr>
          <w:rFonts w:ascii="宋体" w:cs="Arial"/>
          <w:sz w:val="24"/>
          <w:szCs w:val="24"/>
        </w:rPr>
        <w:t>；</w:t>
      </w:r>
      <w:r>
        <w:rPr>
          <w:rFonts w:hint="eastAsia" w:ascii="宋体" w:cs="Arial"/>
          <w:sz w:val="24"/>
          <w:szCs w:val="24"/>
        </w:rPr>
        <w:t>制造商为</w:t>
      </w:r>
      <w:r>
        <w:rPr>
          <w:rFonts w:ascii="宋体" w:cs="Arial"/>
          <w:sz w:val="24"/>
          <w:szCs w:val="24"/>
          <w:u w:val="single"/>
        </w:rPr>
        <w:t>（企业名称）</w:t>
      </w:r>
      <w:r>
        <w:rPr>
          <w:rFonts w:ascii="宋体" w:cs="Arial"/>
          <w:sz w:val="24"/>
          <w:szCs w:val="24"/>
        </w:rPr>
        <w:t>，从业人员</w:t>
      </w:r>
      <w:r>
        <w:rPr>
          <w:rFonts w:hint="eastAsia" w:ascii="宋体" w:cs="Arial"/>
          <w:sz w:val="24"/>
          <w:szCs w:val="24"/>
          <w:u w:val="single"/>
        </w:rPr>
        <w:t xml:space="preserve">   </w:t>
      </w:r>
      <w:r>
        <w:rPr>
          <w:rFonts w:ascii="宋体" w:cs="Arial"/>
          <w:sz w:val="24"/>
          <w:szCs w:val="24"/>
        </w:rPr>
        <w:t>人，</w:t>
      </w:r>
      <w:r>
        <w:rPr>
          <w:rFonts w:hint="eastAsia" w:ascii="宋体" w:hAnsi="宋体"/>
          <w:sz w:val="24"/>
          <w:szCs w:val="24"/>
        </w:rPr>
        <w:t>营业收入</w:t>
      </w:r>
      <w:r>
        <w:rPr>
          <w:rFonts w:hint="eastAsia" w:ascii="宋体" w:hAnsi="宋体"/>
          <w:sz w:val="24"/>
          <w:szCs w:val="24"/>
          <w:u w:val="single"/>
        </w:rPr>
        <w:t xml:space="preserve">    </w:t>
      </w:r>
      <w:r>
        <w:rPr>
          <w:rFonts w:hint="eastAsia" w:ascii="宋体" w:hAnsi="宋体"/>
          <w:sz w:val="24"/>
          <w:szCs w:val="24"/>
        </w:rPr>
        <w:t>万元，资产总额</w:t>
      </w:r>
      <w:r>
        <w:rPr>
          <w:rFonts w:hint="eastAsia" w:ascii="宋体" w:hAnsi="宋体"/>
          <w:sz w:val="24"/>
          <w:szCs w:val="24"/>
          <w:u w:val="single"/>
        </w:rPr>
        <w:t xml:space="preserve">   </w:t>
      </w:r>
      <w:r>
        <w:rPr>
          <w:rFonts w:hint="eastAsia" w:ascii="宋体" w:hAnsi="宋体"/>
          <w:sz w:val="24"/>
          <w:szCs w:val="24"/>
        </w:rPr>
        <w:t>万元，</w:t>
      </w:r>
      <w:r>
        <w:rPr>
          <w:rFonts w:hint="eastAsia" w:ascii="宋体" w:hAnsi="宋体" w:cs="Arial"/>
          <w:sz w:val="24"/>
          <w:szCs w:val="24"/>
        </w:rPr>
        <w:t xml:space="preserve"> 属于</w:t>
      </w:r>
      <w:r>
        <w:rPr>
          <w:rFonts w:hint="eastAsia" w:ascii="宋体" w:hAnsi="宋体" w:cs="Arial"/>
          <w:sz w:val="24"/>
          <w:szCs w:val="24"/>
          <w:u w:val="single"/>
        </w:rPr>
        <w:t xml:space="preserve">    （中型企业、小型企业、微型企业）；</w:t>
      </w:r>
    </w:p>
    <w:p w14:paraId="6493BA27">
      <w:pPr>
        <w:spacing w:line="360" w:lineRule="auto"/>
        <w:ind w:firstLine="480" w:firstLineChars="200"/>
        <w:jc w:val="left"/>
        <w:rPr>
          <w:rFonts w:ascii="宋体" w:hAnsi="宋体"/>
          <w:sz w:val="24"/>
        </w:rPr>
      </w:pPr>
      <w:r>
        <w:rPr>
          <w:rFonts w:ascii="宋体" w:hAnsi="宋体"/>
          <w:sz w:val="24"/>
        </w:rPr>
        <w:t>……</w:t>
      </w:r>
    </w:p>
    <w:p w14:paraId="37A2FFD9">
      <w:pPr>
        <w:spacing w:line="360" w:lineRule="auto"/>
        <w:ind w:firstLine="480" w:firstLineChars="200"/>
        <w:jc w:val="left"/>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14:paraId="7DA092DE">
      <w:pPr>
        <w:spacing w:line="360" w:lineRule="auto"/>
        <w:ind w:firstLine="480" w:firstLineChars="200"/>
        <w:jc w:val="left"/>
        <w:rPr>
          <w:rFonts w:ascii="宋体" w:hAnsi="宋体"/>
          <w:sz w:val="24"/>
        </w:rPr>
      </w:pPr>
      <w:r>
        <w:rPr>
          <w:rFonts w:ascii="宋体" w:hAnsi="宋体"/>
          <w:sz w:val="24"/>
        </w:rPr>
        <w:t xml:space="preserve">本企业对上述声明内容的真实性负责。如有虚假，将依法承担相应责任。 </w:t>
      </w:r>
    </w:p>
    <w:p w14:paraId="3BA9EEE8"/>
    <w:p w14:paraId="122384F7"/>
    <w:p w14:paraId="2FDB342D">
      <w:pPr>
        <w:widowControl/>
        <w:spacing w:before="100" w:beforeAutospacing="1" w:after="100" w:afterAutospacing="1" w:line="360" w:lineRule="auto"/>
        <w:ind w:firstLine="4020" w:firstLineChars="1675"/>
        <w:contextualSpacing/>
        <w:jc w:val="left"/>
        <w:rPr>
          <w:rFonts w:ascii="宋体" w:hAnsi="宋体" w:cs="Arial"/>
          <w:sz w:val="24"/>
          <w:szCs w:val="24"/>
        </w:rPr>
      </w:pPr>
      <w:r>
        <w:rPr>
          <w:rFonts w:hint="eastAsia" w:ascii="宋体" w:hAnsi="宋体" w:cs="Arial"/>
          <w:sz w:val="24"/>
          <w:szCs w:val="24"/>
        </w:rPr>
        <w:t>企业名称（盖章）：</w:t>
      </w:r>
    </w:p>
    <w:p w14:paraId="5F0B4721">
      <w:pPr>
        <w:widowControl/>
        <w:spacing w:before="100" w:beforeAutospacing="1" w:after="100" w:afterAutospacing="1" w:line="360" w:lineRule="auto"/>
        <w:ind w:firstLine="4020" w:firstLineChars="1675"/>
        <w:contextualSpacing/>
        <w:jc w:val="left"/>
        <w:rPr>
          <w:rFonts w:ascii="宋体" w:hAnsi="宋体" w:cs="Arial"/>
          <w:sz w:val="24"/>
          <w:szCs w:val="24"/>
        </w:rPr>
      </w:pPr>
      <w:r>
        <w:rPr>
          <w:rFonts w:hint="eastAsia" w:ascii="宋体" w:hAnsi="宋体" w:cs="Arial"/>
          <w:sz w:val="24"/>
          <w:szCs w:val="24"/>
        </w:rPr>
        <w:t>日   期：   年   月   日</w:t>
      </w:r>
    </w:p>
    <w:p w14:paraId="5F14CF70">
      <w:pPr>
        <w:widowControl/>
        <w:spacing w:before="100" w:beforeAutospacing="1" w:after="100" w:afterAutospacing="1" w:line="360" w:lineRule="auto"/>
        <w:contextualSpacing/>
        <w:jc w:val="left"/>
        <w:rPr>
          <w:rFonts w:ascii="宋体" w:hAnsi="宋体"/>
          <w:sz w:val="24"/>
          <w:szCs w:val="24"/>
        </w:rPr>
      </w:pPr>
      <w:r>
        <w:rPr>
          <w:rFonts w:ascii="宋体" w:hAnsi="宋体"/>
          <w:sz w:val="24"/>
          <w:szCs w:val="24"/>
        </w:rPr>
        <w:t xml:space="preserve">说明： </w:t>
      </w:r>
    </w:p>
    <w:p w14:paraId="3BAD84DE">
      <w:pPr>
        <w:widowControl/>
        <w:spacing w:before="100" w:beforeAutospacing="1" w:after="100" w:afterAutospacing="1" w:line="360" w:lineRule="auto"/>
        <w:contextualSpacing/>
        <w:jc w:val="left"/>
        <w:rPr>
          <w:rFonts w:ascii="宋体" w:hAnsi="宋体"/>
          <w:sz w:val="24"/>
          <w:szCs w:val="24"/>
        </w:rPr>
      </w:pPr>
      <w:r>
        <w:rPr>
          <w:rFonts w:ascii="宋体" w:hAnsi="宋体"/>
          <w:sz w:val="24"/>
          <w:szCs w:val="24"/>
        </w:rPr>
        <w:t xml:space="preserve">1、从业人员、营业收入、资产总额填报上一年度数据，无上一年度数据的新成立企业可不填报。 </w:t>
      </w:r>
    </w:p>
    <w:p w14:paraId="622D297B">
      <w:pPr>
        <w:widowControl/>
        <w:spacing w:before="100" w:beforeAutospacing="1" w:after="100" w:afterAutospacing="1" w:line="360" w:lineRule="auto"/>
        <w:contextualSpacing/>
        <w:jc w:val="left"/>
        <w:rPr>
          <w:rFonts w:ascii="宋体" w:hAnsi="宋体" w:cs="Arial"/>
          <w:kern w:val="0"/>
          <w:sz w:val="24"/>
          <w:szCs w:val="24"/>
        </w:rPr>
      </w:pPr>
      <w:r>
        <w:rPr>
          <w:rFonts w:ascii="宋体" w:hAnsi="宋体"/>
          <w:sz w:val="24"/>
          <w:szCs w:val="24"/>
        </w:rPr>
        <w:t>2、中小企业参加政府采购活动，应当出具《中小企业声明函》，否则不得享受相关中小企业扶持政策。</w:t>
      </w:r>
    </w:p>
    <w:p w14:paraId="4CA9DE11">
      <w:pPr>
        <w:widowControl/>
        <w:spacing w:before="100" w:beforeAutospacing="1" w:after="100" w:afterAutospacing="1" w:line="360" w:lineRule="auto"/>
        <w:jc w:val="left"/>
        <w:rPr>
          <w:rFonts w:ascii="宋体" w:hAnsi="宋体" w:cs="宋体"/>
          <w:sz w:val="24"/>
          <w:szCs w:val="24"/>
          <w:lang w:bidi="ar"/>
        </w:rPr>
        <w:sectPr>
          <w:footerReference r:id="rId6" w:type="default"/>
          <w:pgSz w:w="11907" w:h="16840"/>
          <w:pgMar w:top="1440" w:right="1474" w:bottom="1440" w:left="1474" w:header="851" w:footer="992" w:gutter="0"/>
          <w:cols w:space="720" w:num="1"/>
          <w:docGrid w:linePitch="312" w:charSpace="0"/>
        </w:sectPr>
      </w:pPr>
    </w:p>
    <w:p w14:paraId="38808DCC">
      <w:pPr>
        <w:autoSpaceDE w:val="0"/>
        <w:autoSpaceDN w:val="0"/>
        <w:adjustRightInd w:val="0"/>
        <w:spacing w:line="360" w:lineRule="auto"/>
        <w:jc w:val="center"/>
        <w:outlineLvl w:val="0"/>
        <w:rPr>
          <w:rFonts w:ascii="宋体" w:hAnsi="宋体" w:cs="宋体"/>
          <w:b/>
          <w:bCs/>
          <w:color w:val="000000"/>
          <w:sz w:val="28"/>
          <w:szCs w:val="28"/>
        </w:rPr>
      </w:pPr>
      <w:r>
        <w:rPr>
          <w:rFonts w:hint="eastAsia" w:ascii="宋体" w:hAnsi="宋体" w:cs="宋体"/>
          <w:b/>
          <w:bCs/>
          <w:color w:val="000000"/>
          <w:sz w:val="28"/>
          <w:szCs w:val="28"/>
        </w:rPr>
        <w:t xml:space="preserve"> </w:t>
      </w:r>
      <w:r>
        <w:rPr>
          <w:rFonts w:hint="eastAsia" w:ascii="宋体" w:hAnsi="宋体"/>
          <w:b/>
          <w:bCs/>
          <w:sz w:val="32"/>
          <w:szCs w:val="32"/>
        </w:rPr>
        <w:t>4.11 残疾人福利性单位声明函</w:t>
      </w:r>
    </w:p>
    <w:p w14:paraId="0B59407F">
      <w:pPr>
        <w:spacing w:line="360" w:lineRule="auto"/>
        <w:ind w:firstLine="480" w:firstLineChars="200"/>
        <w:rPr>
          <w:rFonts w:ascii="宋体" w:hAnsi="宋体" w:cs="宋体"/>
          <w:sz w:val="24"/>
          <w:szCs w:val="24"/>
          <w:lang w:bidi="ar"/>
        </w:rPr>
      </w:pPr>
    </w:p>
    <w:p w14:paraId="1A1E1EFE">
      <w:pPr>
        <w:spacing w:line="360" w:lineRule="auto"/>
        <w:ind w:firstLine="480" w:firstLineChars="200"/>
        <w:rPr>
          <w:rFonts w:ascii="宋体" w:hAnsi="宋体" w:cs="宋体"/>
          <w:sz w:val="24"/>
          <w:szCs w:val="24"/>
        </w:rPr>
      </w:pPr>
      <w:r>
        <w:rPr>
          <w:rFonts w:hint="eastAsia" w:ascii="宋体" w:hAnsi="宋体" w:cs="宋体"/>
          <w:sz w:val="24"/>
          <w:szCs w:val="24"/>
          <w:lang w:bidi="ar"/>
        </w:rPr>
        <w:t>本单位郑重声明，根据《财政部 民政部 中国残疾人联合会关于促进残疾人就业政府采购政策的通知》（财库〔2017〕141号）的规定，本单位为</w:t>
      </w:r>
      <w:r>
        <w:rPr>
          <w:rFonts w:hint="eastAsia" w:ascii="宋体" w:hAnsi="宋体" w:cs="宋体"/>
          <w:sz w:val="24"/>
          <w:szCs w:val="24"/>
          <w:u w:val="single"/>
          <w:lang w:bidi="ar"/>
        </w:rPr>
        <w:t xml:space="preserve">    </w:t>
      </w:r>
      <w:r>
        <w:rPr>
          <w:rFonts w:hint="eastAsia" w:ascii="宋体" w:hAnsi="宋体" w:cs="宋体"/>
          <w:sz w:val="24"/>
          <w:szCs w:val="24"/>
          <w:lang w:bidi="ar"/>
        </w:rPr>
        <w:t>（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4F922A3">
      <w:pPr>
        <w:spacing w:line="360" w:lineRule="auto"/>
        <w:ind w:firstLine="480" w:firstLineChars="200"/>
        <w:rPr>
          <w:rFonts w:ascii="宋体" w:hAnsi="宋体" w:cs="宋体"/>
          <w:sz w:val="24"/>
          <w:szCs w:val="24"/>
        </w:rPr>
      </w:pPr>
      <w:r>
        <w:rPr>
          <w:rFonts w:hint="eastAsia" w:ascii="宋体" w:hAnsi="宋体" w:cs="宋体"/>
          <w:sz w:val="24"/>
          <w:szCs w:val="24"/>
          <w:lang w:bidi="ar"/>
        </w:rPr>
        <w:t>本单位对上述声明的真实性负责。如有虚假，将依法承担相应责任。</w:t>
      </w:r>
    </w:p>
    <w:p w14:paraId="589484E3">
      <w:pPr>
        <w:spacing w:line="360" w:lineRule="auto"/>
        <w:rPr>
          <w:rFonts w:ascii="宋体" w:hAnsi="宋体" w:cs="宋体"/>
          <w:sz w:val="24"/>
          <w:szCs w:val="24"/>
        </w:rPr>
      </w:pPr>
      <w:r>
        <w:rPr>
          <w:rFonts w:hint="eastAsia" w:ascii="宋体" w:hAnsi="宋体" w:cs="宋体"/>
          <w:sz w:val="24"/>
          <w:szCs w:val="24"/>
          <w:lang w:bidi="ar"/>
        </w:rPr>
        <w:t xml:space="preserve"> </w:t>
      </w:r>
    </w:p>
    <w:p w14:paraId="0EC08C45">
      <w:pPr>
        <w:spacing w:line="360" w:lineRule="auto"/>
        <w:rPr>
          <w:rFonts w:ascii="宋体" w:hAnsi="宋体" w:cs="宋体"/>
          <w:sz w:val="24"/>
          <w:szCs w:val="24"/>
        </w:rPr>
      </w:pPr>
      <w:r>
        <w:rPr>
          <w:rFonts w:hint="eastAsia" w:ascii="宋体" w:hAnsi="宋体" w:cs="宋体"/>
          <w:sz w:val="24"/>
          <w:szCs w:val="24"/>
          <w:lang w:bidi="ar"/>
        </w:rPr>
        <w:t xml:space="preserve"> </w:t>
      </w:r>
    </w:p>
    <w:p w14:paraId="12969E38">
      <w:pPr>
        <w:spacing w:line="360" w:lineRule="auto"/>
        <w:jc w:val="right"/>
        <w:rPr>
          <w:rFonts w:ascii="宋体" w:hAnsi="宋体" w:cs="宋体"/>
          <w:sz w:val="24"/>
          <w:szCs w:val="24"/>
        </w:rPr>
      </w:pPr>
      <w:r>
        <w:rPr>
          <w:rFonts w:hint="eastAsia" w:ascii="宋体" w:hAnsi="宋体" w:cs="宋体"/>
          <w:sz w:val="24"/>
          <w:szCs w:val="24"/>
          <w:lang w:bidi="ar"/>
        </w:rPr>
        <w:t xml:space="preserve">                          单位名称（盖章）：</w:t>
      </w:r>
    </w:p>
    <w:p w14:paraId="54CF79C4">
      <w:pPr>
        <w:widowControl/>
        <w:spacing w:before="100" w:beforeAutospacing="1" w:after="100" w:afterAutospacing="1" w:line="360" w:lineRule="auto"/>
        <w:jc w:val="right"/>
        <w:rPr>
          <w:rFonts w:ascii="宋体" w:hAnsi="宋体" w:cs="宋体"/>
          <w:b/>
          <w:bCs/>
          <w:sz w:val="32"/>
          <w:szCs w:val="32"/>
        </w:rPr>
      </w:pPr>
      <w:r>
        <w:rPr>
          <w:rFonts w:hint="eastAsia" w:ascii="宋体" w:hAnsi="宋体" w:cs="宋体"/>
          <w:sz w:val="24"/>
          <w:szCs w:val="24"/>
          <w:lang w:bidi="ar"/>
        </w:rPr>
        <w:t>日期：    年    月    日</w:t>
      </w:r>
    </w:p>
    <w:p w14:paraId="1B771342">
      <w:pPr>
        <w:autoSpaceDE w:val="0"/>
        <w:autoSpaceDN w:val="0"/>
        <w:adjustRightInd w:val="0"/>
        <w:spacing w:line="360" w:lineRule="auto"/>
        <w:jc w:val="center"/>
        <w:outlineLvl w:val="0"/>
        <w:rPr>
          <w:rFonts w:ascii="宋体" w:hAnsi="宋体" w:cs="宋体"/>
          <w:b/>
          <w:bCs/>
          <w:sz w:val="32"/>
          <w:szCs w:val="32"/>
        </w:rPr>
      </w:pPr>
      <w:r>
        <w:rPr>
          <w:rFonts w:hint="eastAsia" w:ascii="宋体" w:hAnsi="宋体" w:cs="宋体"/>
          <w:b/>
          <w:bCs/>
          <w:sz w:val="32"/>
          <w:szCs w:val="32"/>
          <w:lang w:bidi="ar"/>
        </w:rPr>
        <w:t xml:space="preserve"> </w:t>
      </w:r>
    </w:p>
    <w:p w14:paraId="398515D9">
      <w:pPr>
        <w:autoSpaceDE w:val="0"/>
        <w:autoSpaceDN w:val="0"/>
        <w:adjustRightInd w:val="0"/>
        <w:spacing w:line="360" w:lineRule="auto"/>
        <w:jc w:val="center"/>
        <w:outlineLvl w:val="0"/>
        <w:rPr>
          <w:rFonts w:ascii="宋体" w:hAnsi="宋体" w:cs="宋体"/>
          <w:b/>
          <w:bCs/>
          <w:sz w:val="32"/>
          <w:szCs w:val="32"/>
        </w:rPr>
      </w:pPr>
      <w:r>
        <w:rPr>
          <w:rFonts w:hint="eastAsia" w:ascii="宋体" w:hAnsi="宋体" w:cs="宋体"/>
          <w:b/>
          <w:bCs/>
          <w:sz w:val="32"/>
          <w:szCs w:val="32"/>
          <w:lang w:bidi="ar"/>
        </w:rPr>
        <w:t xml:space="preserve"> </w:t>
      </w:r>
    </w:p>
    <w:p w14:paraId="1AFBCD35">
      <w:pPr>
        <w:autoSpaceDE w:val="0"/>
        <w:autoSpaceDN w:val="0"/>
        <w:adjustRightInd w:val="0"/>
        <w:spacing w:line="360" w:lineRule="auto"/>
        <w:jc w:val="center"/>
        <w:outlineLvl w:val="0"/>
        <w:rPr>
          <w:rFonts w:ascii="宋体" w:hAnsi="宋体" w:cs="宋体"/>
          <w:b/>
          <w:bCs/>
          <w:sz w:val="32"/>
          <w:szCs w:val="32"/>
        </w:rPr>
      </w:pPr>
      <w:r>
        <w:rPr>
          <w:rFonts w:hint="eastAsia" w:ascii="宋体" w:hAnsi="宋体" w:cs="宋体"/>
          <w:b/>
          <w:bCs/>
          <w:sz w:val="32"/>
          <w:szCs w:val="32"/>
          <w:lang w:bidi="ar"/>
        </w:rPr>
        <w:t xml:space="preserve"> </w:t>
      </w:r>
    </w:p>
    <w:p w14:paraId="458E645A">
      <w:pPr>
        <w:autoSpaceDE w:val="0"/>
        <w:autoSpaceDN w:val="0"/>
        <w:adjustRightInd w:val="0"/>
        <w:spacing w:line="360" w:lineRule="auto"/>
        <w:jc w:val="center"/>
        <w:outlineLvl w:val="0"/>
        <w:rPr>
          <w:rFonts w:ascii="宋体" w:hAnsi="宋体" w:cs="宋体"/>
          <w:b/>
          <w:bCs/>
          <w:sz w:val="32"/>
          <w:szCs w:val="32"/>
        </w:rPr>
      </w:pPr>
      <w:r>
        <w:rPr>
          <w:rFonts w:hint="eastAsia" w:ascii="宋体" w:hAnsi="宋体" w:cs="宋体"/>
          <w:b/>
          <w:bCs/>
          <w:sz w:val="32"/>
          <w:szCs w:val="32"/>
          <w:lang w:bidi="ar"/>
        </w:rPr>
        <w:t xml:space="preserve"> </w:t>
      </w:r>
    </w:p>
    <w:p w14:paraId="5D453317">
      <w:pPr>
        <w:spacing w:line="360" w:lineRule="auto"/>
        <w:ind w:firstLine="480" w:firstLineChars="200"/>
        <w:rPr>
          <w:rFonts w:ascii="宋体" w:hAnsi="宋体" w:cs="宋体"/>
          <w:sz w:val="24"/>
          <w:szCs w:val="24"/>
          <w:lang w:val="zh-CN" w:bidi="ar"/>
        </w:rPr>
      </w:pPr>
    </w:p>
    <w:p w14:paraId="6C18159C">
      <w:pPr>
        <w:snapToGrid w:val="0"/>
        <w:rPr>
          <w:rStyle w:val="131"/>
          <w:lang w:val="zh-CN"/>
        </w:rPr>
      </w:pPr>
    </w:p>
    <w:p w14:paraId="4D0D3837">
      <w:pPr>
        <w:rPr>
          <w:rStyle w:val="131"/>
          <w:rFonts w:ascii="宋体" w:hAnsi="宋体" w:cs="宋体"/>
          <w:b/>
          <w:bCs/>
          <w:sz w:val="36"/>
          <w:szCs w:val="36"/>
          <w:lang w:val="zh-CN"/>
        </w:rPr>
      </w:pPr>
      <w:r>
        <w:rPr>
          <w:rStyle w:val="131"/>
          <w:rFonts w:hint="eastAsia" w:ascii="宋体" w:hAnsi="宋体" w:cs="宋体"/>
          <w:b/>
          <w:bCs/>
          <w:sz w:val="36"/>
          <w:szCs w:val="36"/>
          <w:lang w:val="zh-CN"/>
        </w:rPr>
        <w:br w:type="page"/>
      </w:r>
    </w:p>
    <w:p w14:paraId="5C05651D">
      <w:pPr>
        <w:snapToGrid w:val="0"/>
        <w:spacing w:line="360" w:lineRule="auto"/>
        <w:jc w:val="center"/>
        <w:rPr>
          <w:rStyle w:val="131"/>
          <w:rFonts w:ascii="宋体" w:hAnsi="宋体" w:cs="宋体"/>
          <w:b/>
          <w:bCs/>
          <w:sz w:val="36"/>
          <w:szCs w:val="36"/>
          <w:lang w:val="zh-CN"/>
        </w:rPr>
      </w:pPr>
      <w:r>
        <w:rPr>
          <w:rStyle w:val="131"/>
          <w:rFonts w:hint="eastAsia" w:ascii="宋体" w:hAnsi="宋体" w:cs="宋体"/>
          <w:b/>
          <w:bCs/>
          <w:sz w:val="36"/>
          <w:szCs w:val="36"/>
          <w:lang w:val="zh-CN"/>
        </w:rPr>
        <w:t>五</w:t>
      </w:r>
      <w:r>
        <w:rPr>
          <w:rStyle w:val="131"/>
          <w:rFonts w:ascii="宋体" w:hAnsi="宋体" w:cs="宋体"/>
          <w:b/>
          <w:bCs/>
          <w:sz w:val="36"/>
          <w:szCs w:val="36"/>
          <w:lang w:val="zh-CN"/>
        </w:rPr>
        <w:t>、</w:t>
      </w:r>
      <w:r>
        <w:rPr>
          <w:rStyle w:val="131"/>
          <w:rFonts w:ascii="宋体" w:hAnsi="宋体"/>
          <w:b/>
          <w:sz w:val="36"/>
          <w:szCs w:val="36"/>
          <w:lang w:val="zh-CN"/>
        </w:rPr>
        <w:t>其他资料（若有）</w:t>
      </w:r>
    </w:p>
    <w:p w14:paraId="2E536832">
      <w:pPr>
        <w:snapToGrid w:val="0"/>
        <w:rPr>
          <w:rStyle w:val="131"/>
          <w:rFonts w:ascii="宋体" w:hAnsi="宋体"/>
        </w:rPr>
      </w:pPr>
    </w:p>
    <w:p w14:paraId="7A303E1D">
      <w:pPr>
        <w:snapToGrid w:val="0"/>
        <w:spacing w:line="360" w:lineRule="auto"/>
        <w:ind w:firstLine="562" w:firstLineChars="200"/>
        <w:rPr>
          <w:rStyle w:val="131"/>
          <w:rFonts w:ascii="宋体" w:hAnsi="宋体" w:cs="宋体"/>
          <w:b/>
          <w:bCs/>
          <w:sz w:val="28"/>
          <w:szCs w:val="28"/>
        </w:rPr>
      </w:pPr>
      <w:r>
        <w:rPr>
          <w:rStyle w:val="131"/>
          <w:rFonts w:ascii="宋体" w:hAnsi="宋体" w:cs="宋体"/>
          <w:b/>
          <w:bCs/>
          <w:sz w:val="28"/>
          <w:szCs w:val="28"/>
        </w:rPr>
        <w:t>除招标文件另有规定外，投标人认为需要提交的其他证明材料或资料加盖投标人的单位公章后应在此项下提交。</w:t>
      </w:r>
    </w:p>
    <w:p w14:paraId="7EF47F86">
      <w:pPr>
        <w:spacing w:line="360" w:lineRule="auto"/>
        <w:jc w:val="center"/>
        <w:rPr>
          <w:rFonts w:ascii="宋体" w:hAnsi="宋体"/>
          <w:b/>
          <w:bCs/>
          <w:color w:val="000000"/>
          <w:sz w:val="28"/>
          <w:szCs w:val="28"/>
        </w:rPr>
      </w:pPr>
    </w:p>
    <w:sectPr>
      <w:footerReference r:id="rId7"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3CD3A">
    <w:pPr>
      <w:spacing w:line="116" w:lineRule="exact"/>
      <w:ind w:firstLine="4452"/>
      <w:rPr>
        <w:rStyle w:val="131"/>
        <w:rFonts w:eastAsia="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AE5C20">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AE5C20">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BF25">
    <w:pPr>
      <w:pStyle w:val="2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E93A4">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UHo8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tUHo8tAgAAVwQAAA4AAAAAAAAAAQAgAAAAHwEAAGRycy9lMm9Eb2MueG1sUEsFBgAAAAAG&#10;AAYAWQEAAL4FAAAAAA==&#10;">
              <v:fill on="f" focussize="0,0"/>
              <v:stroke on="f" weight="0.5pt"/>
              <v:imagedata o:title=""/>
              <o:lock v:ext="edit" aspectratio="f"/>
              <v:textbox inset="0mm,0mm,0mm,0mm" style="mso-fit-shape-to-text:t;">
                <w:txbxContent>
                  <w:p w14:paraId="4C3E93A4">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B5557">
    <w:pPr>
      <w:pStyle w:val="23"/>
      <w:rPr>
        <w:rStyle w:val="13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A08D2">
                          <w:pPr>
                            <w:pStyle w:val="23"/>
                          </w:pPr>
                          <w:r>
                            <w:fldChar w:fldCharType="begin"/>
                          </w:r>
                          <w:r>
                            <w:instrText xml:space="preserve"> PAGE  \* MERGEFORMAT </w:instrText>
                          </w:r>
                          <w:r>
                            <w:fldChar w:fldCharType="separate"/>
                          </w:r>
                          <w:r>
                            <w:t>65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GcTMIBAACP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Wr+kxHGLE798/3b58evy8ytB&#10;Hwo0BGgw7z5gZhrf+BHXZvEDOjPvUUWbv8iIYBzlPV/llWMiIj+q13VdYUhgbLkgPnt4HiKkt9Jb&#10;ko2WRpxfkZWf3kOaUpeUXM35O21MmaFxfzkQM3tY7n3qMVtp3I8zob3vzshnwNG31OGmU2LeOVQ2&#10;b8lixMXYz0auAeH1MWHh0k9GnaDmYjinwmjeqbwIf95L1sN/tP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txnEzCAQAAjwMAAA4AAAAAAAAAAQAgAAAAHgEAAGRycy9lMm9Eb2MueG1sUEsF&#10;BgAAAAAGAAYAWQEAAFIFAAAAAA==&#10;">
              <v:fill on="f" focussize="0,0"/>
              <v:stroke on="f"/>
              <v:imagedata o:title=""/>
              <o:lock v:ext="edit" aspectratio="f"/>
              <v:textbox inset="0mm,0mm,0mm,0mm" style="mso-fit-shape-to-text:t;">
                <w:txbxContent>
                  <w:p w14:paraId="260A08D2">
                    <w:pPr>
                      <w:pStyle w:val="23"/>
                    </w:pPr>
                    <w:r>
                      <w:fldChar w:fldCharType="begin"/>
                    </w:r>
                    <w:r>
                      <w:instrText xml:space="preserve"> PAGE  \* MERGEFORMAT </w:instrText>
                    </w:r>
                    <w:r>
                      <w:fldChar w:fldCharType="separate"/>
                    </w:r>
                    <w:r>
                      <w:t>65</w:t>
                    </w:r>
                    <w:r>
                      <w:fldChar w:fldCharType="end"/>
                    </w:r>
                  </w:p>
                </w:txbxContent>
              </v:textbox>
            </v:shape>
          </w:pict>
        </mc:Fallback>
      </mc:AlternateContent>
    </w:r>
    <w:r>
      <w:rPr>
        <w:rStyle w:val="13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2FADBF">
                          <w:pPr>
                            <w:pStyle w:val="23"/>
                            <w:rPr>
                              <w:rStyle w:val="131"/>
                            </w:rPr>
                          </w:pPr>
                        </w:p>
                        <w:p w14:paraId="7A859A83">
                          <w:pPr>
                            <w:rPr>
                              <w:rStyle w:val="131"/>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A5&#10;HvR3tAEAAHUDAAAOAAAAAAAAAAEAIAAAACEBAABkcnMvZTJvRG9jLnhtbFBLBQYAAAAABgAGAFkB&#10;AABHBQAAAAA=&#10;">
              <v:fill on="f" focussize="0,0"/>
              <v:stroke on="f"/>
              <v:imagedata o:title=""/>
              <o:lock v:ext="edit" aspectratio="f"/>
              <v:textbox inset="0mm,0mm,0mm,0mm">
                <w:txbxContent>
                  <w:p w14:paraId="4C2FADBF">
                    <w:pPr>
                      <w:pStyle w:val="23"/>
                      <w:rPr>
                        <w:rStyle w:val="131"/>
                      </w:rPr>
                    </w:pPr>
                  </w:p>
                  <w:p w14:paraId="7A859A83">
                    <w:pPr>
                      <w:rPr>
                        <w:rStyle w:val="131"/>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20C31">
    <w:pPr>
      <w:pStyle w:val="23"/>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816865"/>
                          </w:sdtPr>
                          <w:sdtContent>
                            <w:p w14:paraId="29B9A27B">
                              <w:pPr>
                                <w:pStyle w:val="23"/>
                                <w:jc w:val="center"/>
                              </w:pPr>
                              <w:r>
                                <w:fldChar w:fldCharType="begin"/>
                              </w:r>
                              <w:r>
                                <w:instrText xml:space="preserve"> PAGE   \* MERGEFORMAT </w:instrText>
                              </w:r>
                              <w:r>
                                <w:fldChar w:fldCharType="separate"/>
                              </w:r>
                              <w:r>
                                <w:rPr>
                                  <w:lang w:val="zh-CN"/>
                                </w:rPr>
                                <w:t>67</w:t>
                              </w:r>
                              <w:r>
                                <w:rPr>
                                  <w:lang w:val="zh-CN"/>
                                </w:rPr>
                                <w:fldChar w:fldCharType="end"/>
                              </w:r>
                            </w:p>
                          </w:sdtContent>
                        </w:sdt>
                        <w:p w14:paraId="7AAD7E3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GCXg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FJJopVPz04/vp&#10;58Pp1zeCMwjUWj9D3L1FZOjemQ5tM5x7HEbeXeVU/IIRgR9Yx4u8oguEx0vTyXSaw8XhGzbAzx6v&#10;W+fDe2EUiUZBHeqXZGWHjQ996BASs2mzbqRMNZSatAW9ev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wYJeCwCAABXBAAADgAAAAAAAAABACAAAAAfAQAAZHJzL2Uyb0RvYy54bWxQSwUGAAAAAAYA&#10;BgBZAQAAvQUAAAAA&#10;">
              <v:fill on="f" focussize="0,0"/>
              <v:stroke on="f" weight="0.5pt"/>
              <v:imagedata o:title=""/>
              <o:lock v:ext="edit" aspectratio="f"/>
              <v:textbox inset="0mm,0mm,0mm,0mm" style="mso-fit-shape-to-text:t;">
                <w:txbxContent>
                  <w:sdt>
                    <w:sdtPr>
                      <w:id w:val="21816865"/>
                    </w:sdtPr>
                    <w:sdtContent>
                      <w:p w14:paraId="29B9A27B">
                        <w:pPr>
                          <w:pStyle w:val="23"/>
                          <w:jc w:val="center"/>
                        </w:pPr>
                        <w:r>
                          <w:fldChar w:fldCharType="begin"/>
                        </w:r>
                        <w:r>
                          <w:instrText xml:space="preserve"> PAGE   \* MERGEFORMAT </w:instrText>
                        </w:r>
                        <w:r>
                          <w:fldChar w:fldCharType="separate"/>
                        </w:r>
                        <w:r>
                          <w:rPr>
                            <w:lang w:val="zh-CN"/>
                          </w:rPr>
                          <w:t>67</w:t>
                        </w:r>
                        <w:r>
                          <w:rPr>
                            <w:lang w:val="zh-CN"/>
                          </w:rPr>
                          <w:fldChar w:fldCharType="end"/>
                        </w:r>
                      </w:p>
                    </w:sdtContent>
                  </w:sdt>
                  <w:p w14:paraId="7AAD7E3F"/>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3B82E">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9F11C"/>
    <w:multiLevelType w:val="multilevel"/>
    <w:tmpl w:val="A079F11C"/>
    <w:lvl w:ilvl="0" w:tentative="0">
      <w:start w:val="1"/>
      <w:numFmt w:val="decimal"/>
      <w:suff w:val="nothing"/>
      <w:lvlText w:val="%1."/>
      <w:lvlJc w:val="left"/>
      <w:pPr>
        <w:ind w:left="840" w:hanging="420"/>
      </w:pPr>
    </w:lvl>
    <w:lvl w:ilvl="1" w:tentative="0">
      <w:start w:val="1"/>
      <w:numFmt w:val="decimal"/>
      <w:isLgl/>
      <w:lvlText w:val="%1.%2"/>
      <w:lvlJc w:val="left"/>
      <w:pPr>
        <w:ind w:left="1290" w:hanging="870"/>
      </w:pPr>
      <w:rPr>
        <w:rFonts w:hint="default" w:ascii="宋体" w:hAnsi="宋体"/>
      </w:rPr>
    </w:lvl>
    <w:lvl w:ilvl="2" w:tentative="0">
      <w:start w:val="1"/>
      <w:numFmt w:val="decimal"/>
      <w:isLgl/>
      <w:lvlText w:val="%1.%2.%3"/>
      <w:lvlJc w:val="left"/>
      <w:pPr>
        <w:ind w:left="1290" w:hanging="870"/>
      </w:pPr>
      <w:rPr>
        <w:rFonts w:hint="default" w:ascii="宋体" w:hAnsi="宋体"/>
      </w:rPr>
    </w:lvl>
    <w:lvl w:ilvl="3" w:tentative="0">
      <w:start w:val="1"/>
      <w:numFmt w:val="decimal"/>
      <w:isLgl/>
      <w:lvlText w:val="%1.%2.%3.%4"/>
      <w:lvlJc w:val="left"/>
      <w:pPr>
        <w:ind w:left="1290" w:hanging="870"/>
      </w:pPr>
      <w:rPr>
        <w:rFonts w:hint="default" w:ascii="宋体" w:hAnsi="宋体"/>
      </w:rPr>
    </w:lvl>
    <w:lvl w:ilvl="4" w:tentative="0">
      <w:start w:val="1"/>
      <w:numFmt w:val="decimal"/>
      <w:isLgl/>
      <w:lvlText w:val="%1.%2.%3.%4.%5"/>
      <w:lvlJc w:val="left"/>
      <w:pPr>
        <w:ind w:left="1500" w:hanging="1080"/>
      </w:pPr>
      <w:rPr>
        <w:rFonts w:hint="default" w:ascii="宋体" w:hAnsi="宋体"/>
      </w:rPr>
    </w:lvl>
    <w:lvl w:ilvl="5" w:tentative="0">
      <w:start w:val="1"/>
      <w:numFmt w:val="decimal"/>
      <w:isLgl/>
      <w:lvlText w:val="%1.%2.%3.%4.%5.%6"/>
      <w:lvlJc w:val="left"/>
      <w:pPr>
        <w:ind w:left="1500" w:hanging="1080"/>
      </w:pPr>
      <w:rPr>
        <w:rFonts w:hint="default" w:ascii="宋体" w:hAnsi="宋体"/>
      </w:rPr>
    </w:lvl>
    <w:lvl w:ilvl="6" w:tentative="0">
      <w:start w:val="1"/>
      <w:numFmt w:val="decimal"/>
      <w:isLgl/>
      <w:lvlText w:val="%1.%2.%3.%4.%5.%6.%7"/>
      <w:lvlJc w:val="left"/>
      <w:pPr>
        <w:ind w:left="1500" w:hanging="1080"/>
      </w:pPr>
      <w:rPr>
        <w:rFonts w:hint="default" w:ascii="宋体" w:hAnsi="宋体"/>
      </w:rPr>
    </w:lvl>
    <w:lvl w:ilvl="7" w:tentative="0">
      <w:start w:val="1"/>
      <w:numFmt w:val="decimal"/>
      <w:isLgl/>
      <w:lvlText w:val="%1.%2.%3.%4.%5.%6.%7.%8"/>
      <w:lvlJc w:val="left"/>
      <w:pPr>
        <w:ind w:left="1860" w:hanging="1440"/>
      </w:pPr>
      <w:rPr>
        <w:rFonts w:hint="default" w:ascii="宋体" w:hAnsi="宋体"/>
      </w:rPr>
    </w:lvl>
    <w:lvl w:ilvl="8" w:tentative="0">
      <w:start w:val="1"/>
      <w:numFmt w:val="decimal"/>
      <w:isLgl/>
      <w:lvlText w:val="%1.%2.%3.%4.%5.%6.%7.%8.%9"/>
      <w:lvlJc w:val="left"/>
      <w:pPr>
        <w:ind w:left="1860" w:hanging="1440"/>
      </w:pPr>
      <w:rPr>
        <w:rFonts w:hint="default" w:ascii="宋体" w:hAnsi="宋体"/>
      </w:rPr>
    </w:lvl>
  </w:abstractNum>
  <w:abstractNum w:abstractNumId="1">
    <w:nsid w:val="BCB97267"/>
    <w:multiLevelType w:val="singleLevel"/>
    <w:tmpl w:val="BCB97267"/>
    <w:lvl w:ilvl="0" w:tentative="0">
      <w:start w:val="7"/>
      <w:numFmt w:val="chineseCounting"/>
      <w:suff w:val="nothing"/>
      <w:lvlText w:val="%1、"/>
      <w:lvlJc w:val="left"/>
      <w:rPr>
        <w:rFonts w:hint="eastAsia"/>
      </w:rPr>
    </w:lvl>
  </w:abstractNum>
  <w:abstractNum w:abstractNumId="2">
    <w:nsid w:val="D1DD9B64"/>
    <w:multiLevelType w:val="singleLevel"/>
    <w:tmpl w:val="D1DD9B64"/>
    <w:lvl w:ilvl="0" w:tentative="0">
      <w:start w:val="1"/>
      <w:numFmt w:val="decimal"/>
      <w:suff w:val="nothing"/>
      <w:lvlText w:val="%1、"/>
      <w:lvlJc w:val="left"/>
    </w:lvl>
  </w:abstractNum>
  <w:abstractNum w:abstractNumId="3">
    <w:nsid w:val="177D562C"/>
    <w:multiLevelType w:val="singleLevel"/>
    <w:tmpl w:val="177D562C"/>
    <w:lvl w:ilvl="0" w:tentative="0">
      <w:start w:val="1"/>
      <w:numFmt w:val="decimal"/>
      <w:suff w:val="nothing"/>
      <w:lvlText w:val="%1、"/>
      <w:lvlJc w:val="left"/>
    </w:lvl>
  </w:abstractNum>
  <w:abstractNum w:abstractNumId="4">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54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3D55D76B"/>
    <w:multiLevelType w:val="singleLevel"/>
    <w:tmpl w:val="3D55D76B"/>
    <w:lvl w:ilvl="0" w:tentative="0">
      <w:start w:val="1"/>
      <w:numFmt w:val="decimal"/>
      <w:suff w:val="space"/>
      <w:lvlText w:val="(%1)"/>
      <w:lvlJc w:val="left"/>
    </w:lvl>
  </w:abstractNum>
  <w:abstractNum w:abstractNumId="6">
    <w:nsid w:val="59F817E8"/>
    <w:multiLevelType w:val="singleLevel"/>
    <w:tmpl w:val="59F817E8"/>
    <w:lvl w:ilvl="0" w:tentative="0">
      <w:start w:val="1"/>
      <w:numFmt w:val="chineseCounting"/>
      <w:pStyle w:val="126"/>
      <w:suff w:val="nothing"/>
      <w:lvlText w:val="%1、"/>
      <w:lvlJc w:val="left"/>
    </w:lvl>
  </w:abstractNum>
  <w:abstractNum w:abstractNumId="7">
    <w:nsid w:val="5E541956"/>
    <w:multiLevelType w:val="multilevel"/>
    <w:tmpl w:val="5E541956"/>
    <w:lvl w:ilvl="0" w:tentative="0">
      <w:start w:val="1"/>
      <w:numFmt w:val="bullet"/>
      <w:pStyle w:val="13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94C8743"/>
    <w:multiLevelType w:val="singleLevel"/>
    <w:tmpl w:val="794C8743"/>
    <w:lvl w:ilvl="0" w:tentative="0">
      <w:start w:val="1"/>
      <w:numFmt w:val="decimal"/>
      <w:suff w:val="nothing"/>
      <w:lvlText w:val="%1、"/>
      <w:lvlJc w:val="left"/>
    </w:lvl>
  </w:abstractNum>
  <w:abstractNum w:abstractNumId="9">
    <w:nsid w:val="7ABAA7B1"/>
    <w:multiLevelType w:val="multilevel"/>
    <w:tmpl w:val="7ABAA7B1"/>
    <w:lvl w:ilvl="0" w:tentative="0">
      <w:start w:val="1"/>
      <w:numFmt w:val="decimal"/>
      <w:suff w:val="nothing"/>
      <w:lvlText w:val="7.%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6"/>
  </w:num>
  <w:num w:numId="2">
    <w:abstractNumId w:val="7"/>
  </w:num>
  <w:num w:numId="3">
    <w:abstractNumId w:val="1"/>
  </w:num>
  <w:num w:numId="4">
    <w:abstractNumId w:val="2"/>
  </w:num>
  <w:num w:numId="5">
    <w:abstractNumId w:val="0"/>
  </w:num>
  <w:num w:numId="6">
    <w:abstractNumId w:val="9"/>
  </w:num>
  <w:num w:numId="7">
    <w:abstractNumId w:val="8"/>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NjM2ZjQ3ZDkzYTZhM2I4OTFiMmQ5YTdiZmFkZWEifQ=="/>
  </w:docVars>
  <w:rsids>
    <w:rsidRoot w:val="00172A27"/>
    <w:rsid w:val="000002B2"/>
    <w:rsid w:val="000007F3"/>
    <w:rsid w:val="00001EB6"/>
    <w:rsid w:val="00003195"/>
    <w:rsid w:val="0000466B"/>
    <w:rsid w:val="00005402"/>
    <w:rsid w:val="00005961"/>
    <w:rsid w:val="00010123"/>
    <w:rsid w:val="00012B89"/>
    <w:rsid w:val="00013654"/>
    <w:rsid w:val="00016360"/>
    <w:rsid w:val="00016527"/>
    <w:rsid w:val="00023721"/>
    <w:rsid w:val="0002413C"/>
    <w:rsid w:val="00025485"/>
    <w:rsid w:val="000273CC"/>
    <w:rsid w:val="00031389"/>
    <w:rsid w:val="00032136"/>
    <w:rsid w:val="00040632"/>
    <w:rsid w:val="00041362"/>
    <w:rsid w:val="0004457C"/>
    <w:rsid w:val="00044EF2"/>
    <w:rsid w:val="00045A83"/>
    <w:rsid w:val="00046855"/>
    <w:rsid w:val="00046B7B"/>
    <w:rsid w:val="0004708D"/>
    <w:rsid w:val="00047E39"/>
    <w:rsid w:val="0005044E"/>
    <w:rsid w:val="00050B73"/>
    <w:rsid w:val="00052E7A"/>
    <w:rsid w:val="00052F41"/>
    <w:rsid w:val="0005431A"/>
    <w:rsid w:val="00054C22"/>
    <w:rsid w:val="000554F0"/>
    <w:rsid w:val="00055505"/>
    <w:rsid w:val="0005682C"/>
    <w:rsid w:val="000568D1"/>
    <w:rsid w:val="00056A57"/>
    <w:rsid w:val="000607FF"/>
    <w:rsid w:val="00060FFA"/>
    <w:rsid w:val="00062BC3"/>
    <w:rsid w:val="00065538"/>
    <w:rsid w:val="00065B15"/>
    <w:rsid w:val="00067807"/>
    <w:rsid w:val="0007165D"/>
    <w:rsid w:val="00071E07"/>
    <w:rsid w:val="00081D42"/>
    <w:rsid w:val="000820FA"/>
    <w:rsid w:val="00083168"/>
    <w:rsid w:val="000854B4"/>
    <w:rsid w:val="00085A4B"/>
    <w:rsid w:val="00086825"/>
    <w:rsid w:val="00086D04"/>
    <w:rsid w:val="00086E19"/>
    <w:rsid w:val="0008701E"/>
    <w:rsid w:val="000915C6"/>
    <w:rsid w:val="0009220C"/>
    <w:rsid w:val="00094D93"/>
    <w:rsid w:val="00095A2F"/>
    <w:rsid w:val="00096E52"/>
    <w:rsid w:val="000A0D31"/>
    <w:rsid w:val="000A0DA8"/>
    <w:rsid w:val="000A12D6"/>
    <w:rsid w:val="000A2DB4"/>
    <w:rsid w:val="000A3B4C"/>
    <w:rsid w:val="000A6413"/>
    <w:rsid w:val="000B3BDD"/>
    <w:rsid w:val="000B6D4D"/>
    <w:rsid w:val="000C0CD9"/>
    <w:rsid w:val="000C0D54"/>
    <w:rsid w:val="000C1DFC"/>
    <w:rsid w:val="000C1E4B"/>
    <w:rsid w:val="000C38B8"/>
    <w:rsid w:val="000C4234"/>
    <w:rsid w:val="000C4B12"/>
    <w:rsid w:val="000C4E20"/>
    <w:rsid w:val="000D043F"/>
    <w:rsid w:val="000D408D"/>
    <w:rsid w:val="000D5A27"/>
    <w:rsid w:val="000E1D71"/>
    <w:rsid w:val="000E2AC1"/>
    <w:rsid w:val="000E303E"/>
    <w:rsid w:val="000E685B"/>
    <w:rsid w:val="000E75D1"/>
    <w:rsid w:val="000E7C52"/>
    <w:rsid w:val="000F0444"/>
    <w:rsid w:val="000F35B2"/>
    <w:rsid w:val="00101BD6"/>
    <w:rsid w:val="00101F35"/>
    <w:rsid w:val="00103048"/>
    <w:rsid w:val="0010320D"/>
    <w:rsid w:val="001058AC"/>
    <w:rsid w:val="00111FCA"/>
    <w:rsid w:val="001169D4"/>
    <w:rsid w:val="00121F5A"/>
    <w:rsid w:val="001220FF"/>
    <w:rsid w:val="00126B47"/>
    <w:rsid w:val="001302E2"/>
    <w:rsid w:val="001306EC"/>
    <w:rsid w:val="00130758"/>
    <w:rsid w:val="00132C3C"/>
    <w:rsid w:val="00134B3E"/>
    <w:rsid w:val="00137098"/>
    <w:rsid w:val="001461C0"/>
    <w:rsid w:val="00147ACA"/>
    <w:rsid w:val="001515DB"/>
    <w:rsid w:val="0015440B"/>
    <w:rsid w:val="00154514"/>
    <w:rsid w:val="00161B71"/>
    <w:rsid w:val="00163646"/>
    <w:rsid w:val="0016447C"/>
    <w:rsid w:val="00172A27"/>
    <w:rsid w:val="00172B4F"/>
    <w:rsid w:val="00173708"/>
    <w:rsid w:val="00174171"/>
    <w:rsid w:val="0017521A"/>
    <w:rsid w:val="00175F56"/>
    <w:rsid w:val="00176081"/>
    <w:rsid w:val="00176BEB"/>
    <w:rsid w:val="001825A2"/>
    <w:rsid w:val="001828E5"/>
    <w:rsid w:val="001837EB"/>
    <w:rsid w:val="001839A4"/>
    <w:rsid w:val="0019494D"/>
    <w:rsid w:val="00194CDC"/>
    <w:rsid w:val="00197E21"/>
    <w:rsid w:val="001A0061"/>
    <w:rsid w:val="001A04E7"/>
    <w:rsid w:val="001A2624"/>
    <w:rsid w:val="001A4D79"/>
    <w:rsid w:val="001A5B28"/>
    <w:rsid w:val="001A601D"/>
    <w:rsid w:val="001A6518"/>
    <w:rsid w:val="001A7589"/>
    <w:rsid w:val="001A7B2E"/>
    <w:rsid w:val="001B15DC"/>
    <w:rsid w:val="001B3E36"/>
    <w:rsid w:val="001B44C4"/>
    <w:rsid w:val="001B5414"/>
    <w:rsid w:val="001B59FC"/>
    <w:rsid w:val="001C268A"/>
    <w:rsid w:val="001C2B38"/>
    <w:rsid w:val="001C53A1"/>
    <w:rsid w:val="001C627B"/>
    <w:rsid w:val="001D0304"/>
    <w:rsid w:val="001D20B4"/>
    <w:rsid w:val="001D3C6C"/>
    <w:rsid w:val="001D453E"/>
    <w:rsid w:val="001D65D8"/>
    <w:rsid w:val="001D6EEB"/>
    <w:rsid w:val="001D7C35"/>
    <w:rsid w:val="001D7F72"/>
    <w:rsid w:val="001E0692"/>
    <w:rsid w:val="001E18D8"/>
    <w:rsid w:val="001E2246"/>
    <w:rsid w:val="001E4127"/>
    <w:rsid w:val="001E4BA2"/>
    <w:rsid w:val="001F045E"/>
    <w:rsid w:val="001F177B"/>
    <w:rsid w:val="001F2E80"/>
    <w:rsid w:val="001F5FFB"/>
    <w:rsid w:val="001F74B9"/>
    <w:rsid w:val="001F7EA1"/>
    <w:rsid w:val="0020016A"/>
    <w:rsid w:val="0020160C"/>
    <w:rsid w:val="00205814"/>
    <w:rsid w:val="002068AE"/>
    <w:rsid w:val="00207852"/>
    <w:rsid w:val="002117B0"/>
    <w:rsid w:val="00212019"/>
    <w:rsid w:val="002127BF"/>
    <w:rsid w:val="0021311B"/>
    <w:rsid w:val="0021340C"/>
    <w:rsid w:val="0021573E"/>
    <w:rsid w:val="002164B6"/>
    <w:rsid w:val="002165F2"/>
    <w:rsid w:val="00216F22"/>
    <w:rsid w:val="00217548"/>
    <w:rsid w:val="00217E49"/>
    <w:rsid w:val="00221848"/>
    <w:rsid w:val="002249E0"/>
    <w:rsid w:val="0022549C"/>
    <w:rsid w:val="0022669C"/>
    <w:rsid w:val="002313AA"/>
    <w:rsid w:val="0023462E"/>
    <w:rsid w:val="00234E91"/>
    <w:rsid w:val="00235DCE"/>
    <w:rsid w:val="00240EF4"/>
    <w:rsid w:val="00242F6D"/>
    <w:rsid w:val="002453AC"/>
    <w:rsid w:val="00245E0D"/>
    <w:rsid w:val="002501E2"/>
    <w:rsid w:val="002516B9"/>
    <w:rsid w:val="00253889"/>
    <w:rsid w:val="002543A3"/>
    <w:rsid w:val="0025481B"/>
    <w:rsid w:val="00254C9D"/>
    <w:rsid w:val="002575FA"/>
    <w:rsid w:val="00257CEE"/>
    <w:rsid w:val="002608F9"/>
    <w:rsid w:val="00262014"/>
    <w:rsid w:val="00267D97"/>
    <w:rsid w:val="00271384"/>
    <w:rsid w:val="00271D68"/>
    <w:rsid w:val="00272ABC"/>
    <w:rsid w:val="0027307E"/>
    <w:rsid w:val="00275797"/>
    <w:rsid w:val="002769C4"/>
    <w:rsid w:val="00276E1F"/>
    <w:rsid w:val="002804A1"/>
    <w:rsid w:val="00280B9E"/>
    <w:rsid w:val="002828C7"/>
    <w:rsid w:val="002858DB"/>
    <w:rsid w:val="00287B0B"/>
    <w:rsid w:val="002A0CB7"/>
    <w:rsid w:val="002A2749"/>
    <w:rsid w:val="002A3171"/>
    <w:rsid w:val="002A59B4"/>
    <w:rsid w:val="002C2D7F"/>
    <w:rsid w:val="002C31F3"/>
    <w:rsid w:val="002C4F43"/>
    <w:rsid w:val="002C5717"/>
    <w:rsid w:val="002C5A99"/>
    <w:rsid w:val="002C5E61"/>
    <w:rsid w:val="002C689C"/>
    <w:rsid w:val="002C70AD"/>
    <w:rsid w:val="002D051B"/>
    <w:rsid w:val="002D1813"/>
    <w:rsid w:val="002E21A8"/>
    <w:rsid w:val="002E6688"/>
    <w:rsid w:val="002E6EE1"/>
    <w:rsid w:val="002F014C"/>
    <w:rsid w:val="002F151A"/>
    <w:rsid w:val="002F2CAD"/>
    <w:rsid w:val="002F64AF"/>
    <w:rsid w:val="002F7028"/>
    <w:rsid w:val="002F72EC"/>
    <w:rsid w:val="00300C21"/>
    <w:rsid w:val="00301179"/>
    <w:rsid w:val="00303798"/>
    <w:rsid w:val="0030415A"/>
    <w:rsid w:val="003049A8"/>
    <w:rsid w:val="00310E43"/>
    <w:rsid w:val="003133F2"/>
    <w:rsid w:val="003134FB"/>
    <w:rsid w:val="00313C40"/>
    <w:rsid w:val="0032064B"/>
    <w:rsid w:val="00320830"/>
    <w:rsid w:val="00320FD4"/>
    <w:rsid w:val="00323820"/>
    <w:rsid w:val="003253CB"/>
    <w:rsid w:val="00330261"/>
    <w:rsid w:val="003346E4"/>
    <w:rsid w:val="00334F37"/>
    <w:rsid w:val="00342C9D"/>
    <w:rsid w:val="00342CF7"/>
    <w:rsid w:val="00343BC0"/>
    <w:rsid w:val="003455C7"/>
    <w:rsid w:val="0034667B"/>
    <w:rsid w:val="00350209"/>
    <w:rsid w:val="0035245A"/>
    <w:rsid w:val="0035283D"/>
    <w:rsid w:val="00353DBA"/>
    <w:rsid w:val="00355266"/>
    <w:rsid w:val="003579EE"/>
    <w:rsid w:val="003602AC"/>
    <w:rsid w:val="003610AE"/>
    <w:rsid w:val="00361164"/>
    <w:rsid w:val="00361E20"/>
    <w:rsid w:val="00362E65"/>
    <w:rsid w:val="00365A70"/>
    <w:rsid w:val="003713C6"/>
    <w:rsid w:val="00376D7B"/>
    <w:rsid w:val="0037766F"/>
    <w:rsid w:val="00380D37"/>
    <w:rsid w:val="00382791"/>
    <w:rsid w:val="00382A2F"/>
    <w:rsid w:val="00382AB6"/>
    <w:rsid w:val="0038557B"/>
    <w:rsid w:val="003872CA"/>
    <w:rsid w:val="00390A16"/>
    <w:rsid w:val="00392C1B"/>
    <w:rsid w:val="0039317C"/>
    <w:rsid w:val="0039494E"/>
    <w:rsid w:val="003A2692"/>
    <w:rsid w:val="003A35C7"/>
    <w:rsid w:val="003A56FE"/>
    <w:rsid w:val="003A6632"/>
    <w:rsid w:val="003A6773"/>
    <w:rsid w:val="003B231B"/>
    <w:rsid w:val="003B5C64"/>
    <w:rsid w:val="003B5E52"/>
    <w:rsid w:val="003B5F76"/>
    <w:rsid w:val="003C5A3E"/>
    <w:rsid w:val="003C6050"/>
    <w:rsid w:val="003C7A27"/>
    <w:rsid w:val="003C7FD6"/>
    <w:rsid w:val="003D21B2"/>
    <w:rsid w:val="003D2523"/>
    <w:rsid w:val="003D4A32"/>
    <w:rsid w:val="003E094B"/>
    <w:rsid w:val="003E0A20"/>
    <w:rsid w:val="003E35DA"/>
    <w:rsid w:val="003E7D42"/>
    <w:rsid w:val="003F0275"/>
    <w:rsid w:val="003F0A11"/>
    <w:rsid w:val="003F21A7"/>
    <w:rsid w:val="003F6E4E"/>
    <w:rsid w:val="00400F19"/>
    <w:rsid w:val="004070BF"/>
    <w:rsid w:val="00412C1C"/>
    <w:rsid w:val="00412DB5"/>
    <w:rsid w:val="004137BE"/>
    <w:rsid w:val="00413CC9"/>
    <w:rsid w:val="00416976"/>
    <w:rsid w:val="004211F6"/>
    <w:rsid w:val="004228D2"/>
    <w:rsid w:val="00424F7E"/>
    <w:rsid w:val="004309C1"/>
    <w:rsid w:val="004371D1"/>
    <w:rsid w:val="00440913"/>
    <w:rsid w:val="00443CD3"/>
    <w:rsid w:val="00444470"/>
    <w:rsid w:val="004455D7"/>
    <w:rsid w:val="00446A50"/>
    <w:rsid w:val="00457882"/>
    <w:rsid w:val="004628FC"/>
    <w:rsid w:val="004643FF"/>
    <w:rsid w:val="00466C0C"/>
    <w:rsid w:val="00466DBB"/>
    <w:rsid w:val="004744E3"/>
    <w:rsid w:val="0047729B"/>
    <w:rsid w:val="0048295E"/>
    <w:rsid w:val="00483F22"/>
    <w:rsid w:val="0048652E"/>
    <w:rsid w:val="00486687"/>
    <w:rsid w:val="0048699D"/>
    <w:rsid w:val="00490108"/>
    <w:rsid w:val="00492EBA"/>
    <w:rsid w:val="00495643"/>
    <w:rsid w:val="004979E0"/>
    <w:rsid w:val="004A052A"/>
    <w:rsid w:val="004A2B1F"/>
    <w:rsid w:val="004A3D4F"/>
    <w:rsid w:val="004A4A61"/>
    <w:rsid w:val="004A5BE6"/>
    <w:rsid w:val="004A60E8"/>
    <w:rsid w:val="004B09F6"/>
    <w:rsid w:val="004B3934"/>
    <w:rsid w:val="004B6966"/>
    <w:rsid w:val="004B7C02"/>
    <w:rsid w:val="004C0AFB"/>
    <w:rsid w:val="004C574C"/>
    <w:rsid w:val="004C5D3D"/>
    <w:rsid w:val="004C5F3B"/>
    <w:rsid w:val="004D040A"/>
    <w:rsid w:val="004D07C7"/>
    <w:rsid w:val="004D2965"/>
    <w:rsid w:val="004D7A8F"/>
    <w:rsid w:val="004D7E4B"/>
    <w:rsid w:val="004E11A6"/>
    <w:rsid w:val="004E1797"/>
    <w:rsid w:val="004E55B8"/>
    <w:rsid w:val="004E5B13"/>
    <w:rsid w:val="004E6216"/>
    <w:rsid w:val="004F1173"/>
    <w:rsid w:val="00503FCB"/>
    <w:rsid w:val="00504860"/>
    <w:rsid w:val="00505520"/>
    <w:rsid w:val="005055F8"/>
    <w:rsid w:val="00506676"/>
    <w:rsid w:val="00510BD8"/>
    <w:rsid w:val="0051197E"/>
    <w:rsid w:val="00511BC8"/>
    <w:rsid w:val="00512C0A"/>
    <w:rsid w:val="00515ABA"/>
    <w:rsid w:val="00515B1F"/>
    <w:rsid w:val="00515BC3"/>
    <w:rsid w:val="00517A7A"/>
    <w:rsid w:val="00517C3C"/>
    <w:rsid w:val="0052169D"/>
    <w:rsid w:val="00521C1A"/>
    <w:rsid w:val="00522613"/>
    <w:rsid w:val="00530C84"/>
    <w:rsid w:val="00531106"/>
    <w:rsid w:val="0053145B"/>
    <w:rsid w:val="00533C28"/>
    <w:rsid w:val="00533D8E"/>
    <w:rsid w:val="00534C96"/>
    <w:rsid w:val="00535BC1"/>
    <w:rsid w:val="005427D4"/>
    <w:rsid w:val="00545007"/>
    <w:rsid w:val="00545F6D"/>
    <w:rsid w:val="00546838"/>
    <w:rsid w:val="00546C55"/>
    <w:rsid w:val="00546C5E"/>
    <w:rsid w:val="00550422"/>
    <w:rsid w:val="005516DF"/>
    <w:rsid w:val="00552776"/>
    <w:rsid w:val="0055562D"/>
    <w:rsid w:val="00555E7C"/>
    <w:rsid w:val="00557812"/>
    <w:rsid w:val="00564042"/>
    <w:rsid w:val="00570D07"/>
    <w:rsid w:val="005732EE"/>
    <w:rsid w:val="00573D69"/>
    <w:rsid w:val="0057429A"/>
    <w:rsid w:val="00582A91"/>
    <w:rsid w:val="00584779"/>
    <w:rsid w:val="00584F80"/>
    <w:rsid w:val="00586D91"/>
    <w:rsid w:val="005933E0"/>
    <w:rsid w:val="00594940"/>
    <w:rsid w:val="00595492"/>
    <w:rsid w:val="00597B8E"/>
    <w:rsid w:val="005A0A99"/>
    <w:rsid w:val="005A36BA"/>
    <w:rsid w:val="005A700F"/>
    <w:rsid w:val="005B1A93"/>
    <w:rsid w:val="005B258F"/>
    <w:rsid w:val="005B2DBC"/>
    <w:rsid w:val="005B60C0"/>
    <w:rsid w:val="005B644A"/>
    <w:rsid w:val="005C193B"/>
    <w:rsid w:val="005C1F99"/>
    <w:rsid w:val="005C5003"/>
    <w:rsid w:val="005C6E9B"/>
    <w:rsid w:val="005C74CE"/>
    <w:rsid w:val="005D16E4"/>
    <w:rsid w:val="005D16FB"/>
    <w:rsid w:val="005D4AEA"/>
    <w:rsid w:val="005E20A1"/>
    <w:rsid w:val="005E56C5"/>
    <w:rsid w:val="005E636E"/>
    <w:rsid w:val="005F0B65"/>
    <w:rsid w:val="005F1085"/>
    <w:rsid w:val="005F24E8"/>
    <w:rsid w:val="005F2861"/>
    <w:rsid w:val="005F30E4"/>
    <w:rsid w:val="005F45F6"/>
    <w:rsid w:val="005F5CE6"/>
    <w:rsid w:val="005F6299"/>
    <w:rsid w:val="005F7701"/>
    <w:rsid w:val="0060005C"/>
    <w:rsid w:val="006009CE"/>
    <w:rsid w:val="00604196"/>
    <w:rsid w:val="00604919"/>
    <w:rsid w:val="00604E59"/>
    <w:rsid w:val="0061236D"/>
    <w:rsid w:val="00614DC9"/>
    <w:rsid w:val="006162DE"/>
    <w:rsid w:val="0061693A"/>
    <w:rsid w:val="00620953"/>
    <w:rsid w:val="0062129D"/>
    <w:rsid w:val="00621E76"/>
    <w:rsid w:val="0062290A"/>
    <w:rsid w:val="00622E20"/>
    <w:rsid w:val="0062305F"/>
    <w:rsid w:val="00623967"/>
    <w:rsid w:val="00624040"/>
    <w:rsid w:val="0062430A"/>
    <w:rsid w:val="00625466"/>
    <w:rsid w:val="00626419"/>
    <w:rsid w:val="00630E9B"/>
    <w:rsid w:val="00631286"/>
    <w:rsid w:val="0063166A"/>
    <w:rsid w:val="00633576"/>
    <w:rsid w:val="006343D1"/>
    <w:rsid w:val="006344C0"/>
    <w:rsid w:val="00634770"/>
    <w:rsid w:val="00637DBB"/>
    <w:rsid w:val="0064131D"/>
    <w:rsid w:val="006417D6"/>
    <w:rsid w:val="00641903"/>
    <w:rsid w:val="00642158"/>
    <w:rsid w:val="00642BBC"/>
    <w:rsid w:val="0064473C"/>
    <w:rsid w:val="0064633F"/>
    <w:rsid w:val="00647521"/>
    <w:rsid w:val="00647A27"/>
    <w:rsid w:val="00651992"/>
    <w:rsid w:val="0065204F"/>
    <w:rsid w:val="0066519C"/>
    <w:rsid w:val="0066601A"/>
    <w:rsid w:val="006700D3"/>
    <w:rsid w:val="0067360D"/>
    <w:rsid w:val="00684240"/>
    <w:rsid w:val="00685071"/>
    <w:rsid w:val="006861DF"/>
    <w:rsid w:val="00686C32"/>
    <w:rsid w:val="0068782D"/>
    <w:rsid w:val="006946F5"/>
    <w:rsid w:val="00696B5B"/>
    <w:rsid w:val="006A035B"/>
    <w:rsid w:val="006A0C9F"/>
    <w:rsid w:val="006A12F4"/>
    <w:rsid w:val="006A4CC1"/>
    <w:rsid w:val="006B08D9"/>
    <w:rsid w:val="006B0EA1"/>
    <w:rsid w:val="006B2F1A"/>
    <w:rsid w:val="006B3065"/>
    <w:rsid w:val="006B3581"/>
    <w:rsid w:val="006B478F"/>
    <w:rsid w:val="006B6D16"/>
    <w:rsid w:val="006C3660"/>
    <w:rsid w:val="006C494D"/>
    <w:rsid w:val="006C56F2"/>
    <w:rsid w:val="006C7294"/>
    <w:rsid w:val="006D1D82"/>
    <w:rsid w:val="006D6ED5"/>
    <w:rsid w:val="006E02B0"/>
    <w:rsid w:val="006E2027"/>
    <w:rsid w:val="006E335E"/>
    <w:rsid w:val="006E4F63"/>
    <w:rsid w:val="006F12C9"/>
    <w:rsid w:val="006F22E2"/>
    <w:rsid w:val="006F5E45"/>
    <w:rsid w:val="006F6222"/>
    <w:rsid w:val="00700004"/>
    <w:rsid w:val="007008FD"/>
    <w:rsid w:val="00701629"/>
    <w:rsid w:val="00701F7A"/>
    <w:rsid w:val="00702767"/>
    <w:rsid w:val="0070350F"/>
    <w:rsid w:val="00704F31"/>
    <w:rsid w:val="00707878"/>
    <w:rsid w:val="00707C43"/>
    <w:rsid w:val="00712EF0"/>
    <w:rsid w:val="007146E8"/>
    <w:rsid w:val="00716D3B"/>
    <w:rsid w:val="0071716D"/>
    <w:rsid w:val="00720D35"/>
    <w:rsid w:val="00720E9A"/>
    <w:rsid w:val="0072214B"/>
    <w:rsid w:val="00722B40"/>
    <w:rsid w:val="00726300"/>
    <w:rsid w:val="00726DA3"/>
    <w:rsid w:val="00731886"/>
    <w:rsid w:val="007321CC"/>
    <w:rsid w:val="00733CAB"/>
    <w:rsid w:val="007360C6"/>
    <w:rsid w:val="00736EAD"/>
    <w:rsid w:val="00737366"/>
    <w:rsid w:val="007401F2"/>
    <w:rsid w:val="007427F3"/>
    <w:rsid w:val="0074346E"/>
    <w:rsid w:val="007462E4"/>
    <w:rsid w:val="00746E6D"/>
    <w:rsid w:val="007514D8"/>
    <w:rsid w:val="00752FDA"/>
    <w:rsid w:val="007606BE"/>
    <w:rsid w:val="007608B5"/>
    <w:rsid w:val="00760DDE"/>
    <w:rsid w:val="007615CF"/>
    <w:rsid w:val="007638A9"/>
    <w:rsid w:val="00764EA3"/>
    <w:rsid w:val="00765433"/>
    <w:rsid w:val="007657AA"/>
    <w:rsid w:val="00766896"/>
    <w:rsid w:val="00775F5D"/>
    <w:rsid w:val="007820FF"/>
    <w:rsid w:val="007828E8"/>
    <w:rsid w:val="00782E52"/>
    <w:rsid w:val="007850B1"/>
    <w:rsid w:val="0078620A"/>
    <w:rsid w:val="00795083"/>
    <w:rsid w:val="00796E1E"/>
    <w:rsid w:val="007A0F26"/>
    <w:rsid w:val="007A359C"/>
    <w:rsid w:val="007A43B8"/>
    <w:rsid w:val="007A442C"/>
    <w:rsid w:val="007A54B9"/>
    <w:rsid w:val="007B1CB6"/>
    <w:rsid w:val="007B433F"/>
    <w:rsid w:val="007B5B88"/>
    <w:rsid w:val="007C0246"/>
    <w:rsid w:val="007C170F"/>
    <w:rsid w:val="007C1E38"/>
    <w:rsid w:val="007C3E0F"/>
    <w:rsid w:val="007C614F"/>
    <w:rsid w:val="007C6C81"/>
    <w:rsid w:val="007D004C"/>
    <w:rsid w:val="007D0844"/>
    <w:rsid w:val="007D2386"/>
    <w:rsid w:val="007D3C18"/>
    <w:rsid w:val="007D71DF"/>
    <w:rsid w:val="007E4AEA"/>
    <w:rsid w:val="007E6CC2"/>
    <w:rsid w:val="007F0CD5"/>
    <w:rsid w:val="007F14C0"/>
    <w:rsid w:val="007F1774"/>
    <w:rsid w:val="007F2001"/>
    <w:rsid w:val="007F4552"/>
    <w:rsid w:val="007F642A"/>
    <w:rsid w:val="007F7850"/>
    <w:rsid w:val="007F7E88"/>
    <w:rsid w:val="00800F2D"/>
    <w:rsid w:val="00801A63"/>
    <w:rsid w:val="00801D70"/>
    <w:rsid w:val="00803070"/>
    <w:rsid w:val="00804AC4"/>
    <w:rsid w:val="00805790"/>
    <w:rsid w:val="00806EF6"/>
    <w:rsid w:val="00807C03"/>
    <w:rsid w:val="00812DD3"/>
    <w:rsid w:val="00817CD3"/>
    <w:rsid w:val="008213AC"/>
    <w:rsid w:val="00822096"/>
    <w:rsid w:val="008267E4"/>
    <w:rsid w:val="00831C9A"/>
    <w:rsid w:val="0083423E"/>
    <w:rsid w:val="00835BEB"/>
    <w:rsid w:val="00835C8A"/>
    <w:rsid w:val="008363C8"/>
    <w:rsid w:val="008432AF"/>
    <w:rsid w:val="0084480C"/>
    <w:rsid w:val="008459B9"/>
    <w:rsid w:val="008478CD"/>
    <w:rsid w:val="00847A11"/>
    <w:rsid w:val="00855237"/>
    <w:rsid w:val="00857D79"/>
    <w:rsid w:val="00861123"/>
    <w:rsid w:val="00862F62"/>
    <w:rsid w:val="00865AB0"/>
    <w:rsid w:val="008677C4"/>
    <w:rsid w:val="00867D53"/>
    <w:rsid w:val="00872CD1"/>
    <w:rsid w:val="00874276"/>
    <w:rsid w:val="00875EF8"/>
    <w:rsid w:val="008831B3"/>
    <w:rsid w:val="008909D4"/>
    <w:rsid w:val="008914C8"/>
    <w:rsid w:val="00892811"/>
    <w:rsid w:val="00893187"/>
    <w:rsid w:val="00894193"/>
    <w:rsid w:val="00894E01"/>
    <w:rsid w:val="008A28A9"/>
    <w:rsid w:val="008B1C1F"/>
    <w:rsid w:val="008B2426"/>
    <w:rsid w:val="008B40CC"/>
    <w:rsid w:val="008B5928"/>
    <w:rsid w:val="008C0E80"/>
    <w:rsid w:val="008C21B2"/>
    <w:rsid w:val="008C2B4F"/>
    <w:rsid w:val="008D0AD9"/>
    <w:rsid w:val="008E088F"/>
    <w:rsid w:val="008E0A65"/>
    <w:rsid w:val="008E3E96"/>
    <w:rsid w:val="008E5626"/>
    <w:rsid w:val="008E66C1"/>
    <w:rsid w:val="008F1271"/>
    <w:rsid w:val="008F2814"/>
    <w:rsid w:val="008F421D"/>
    <w:rsid w:val="008F5636"/>
    <w:rsid w:val="008F6859"/>
    <w:rsid w:val="008F6990"/>
    <w:rsid w:val="008F6D06"/>
    <w:rsid w:val="008F7FDB"/>
    <w:rsid w:val="0090181B"/>
    <w:rsid w:val="0090214C"/>
    <w:rsid w:val="00902834"/>
    <w:rsid w:val="009066C6"/>
    <w:rsid w:val="00906F43"/>
    <w:rsid w:val="0090762D"/>
    <w:rsid w:val="009108A6"/>
    <w:rsid w:val="00910FE4"/>
    <w:rsid w:val="00911C4D"/>
    <w:rsid w:val="00913105"/>
    <w:rsid w:val="0091380E"/>
    <w:rsid w:val="009158FF"/>
    <w:rsid w:val="00917D4F"/>
    <w:rsid w:val="0092275E"/>
    <w:rsid w:val="00924A14"/>
    <w:rsid w:val="00931989"/>
    <w:rsid w:val="00932DFD"/>
    <w:rsid w:val="00934227"/>
    <w:rsid w:val="00937F2B"/>
    <w:rsid w:val="00942195"/>
    <w:rsid w:val="009460A8"/>
    <w:rsid w:val="009470AE"/>
    <w:rsid w:val="00950391"/>
    <w:rsid w:val="009503B7"/>
    <w:rsid w:val="00952075"/>
    <w:rsid w:val="009549B5"/>
    <w:rsid w:val="0095524D"/>
    <w:rsid w:val="00956BD9"/>
    <w:rsid w:val="00960C5A"/>
    <w:rsid w:val="00961856"/>
    <w:rsid w:val="00963325"/>
    <w:rsid w:val="0096576B"/>
    <w:rsid w:val="00966983"/>
    <w:rsid w:val="00966E6F"/>
    <w:rsid w:val="00967F1F"/>
    <w:rsid w:val="009724A0"/>
    <w:rsid w:val="00972956"/>
    <w:rsid w:val="00972BCB"/>
    <w:rsid w:val="00973621"/>
    <w:rsid w:val="00973CB9"/>
    <w:rsid w:val="009777DB"/>
    <w:rsid w:val="00982915"/>
    <w:rsid w:val="0098326B"/>
    <w:rsid w:val="0098357C"/>
    <w:rsid w:val="00986602"/>
    <w:rsid w:val="00986EC8"/>
    <w:rsid w:val="00987286"/>
    <w:rsid w:val="0099194C"/>
    <w:rsid w:val="00991EFB"/>
    <w:rsid w:val="009934E5"/>
    <w:rsid w:val="00994CD4"/>
    <w:rsid w:val="009A4BFA"/>
    <w:rsid w:val="009A7107"/>
    <w:rsid w:val="009B1F2A"/>
    <w:rsid w:val="009B7B6A"/>
    <w:rsid w:val="009B7C35"/>
    <w:rsid w:val="009C4D12"/>
    <w:rsid w:val="009C5238"/>
    <w:rsid w:val="009C6C60"/>
    <w:rsid w:val="009C6F5F"/>
    <w:rsid w:val="009C7014"/>
    <w:rsid w:val="009C751A"/>
    <w:rsid w:val="009D18C0"/>
    <w:rsid w:val="009D229D"/>
    <w:rsid w:val="009D4E8E"/>
    <w:rsid w:val="009D5792"/>
    <w:rsid w:val="009D7C34"/>
    <w:rsid w:val="009E4B65"/>
    <w:rsid w:val="009E4FDB"/>
    <w:rsid w:val="009E6DF4"/>
    <w:rsid w:val="009E7E99"/>
    <w:rsid w:val="009F45F5"/>
    <w:rsid w:val="009F562D"/>
    <w:rsid w:val="009F6D5E"/>
    <w:rsid w:val="00A01DF6"/>
    <w:rsid w:val="00A03352"/>
    <w:rsid w:val="00A03E93"/>
    <w:rsid w:val="00A04813"/>
    <w:rsid w:val="00A04E0A"/>
    <w:rsid w:val="00A10713"/>
    <w:rsid w:val="00A208DE"/>
    <w:rsid w:val="00A24B3E"/>
    <w:rsid w:val="00A277C0"/>
    <w:rsid w:val="00A34785"/>
    <w:rsid w:val="00A354AD"/>
    <w:rsid w:val="00A36C4E"/>
    <w:rsid w:val="00A37062"/>
    <w:rsid w:val="00A413FE"/>
    <w:rsid w:val="00A41DCE"/>
    <w:rsid w:val="00A52452"/>
    <w:rsid w:val="00A557D1"/>
    <w:rsid w:val="00A55C36"/>
    <w:rsid w:val="00A56B2A"/>
    <w:rsid w:val="00A56BCA"/>
    <w:rsid w:val="00A56C5A"/>
    <w:rsid w:val="00A600F3"/>
    <w:rsid w:val="00A6014F"/>
    <w:rsid w:val="00A601BE"/>
    <w:rsid w:val="00A63897"/>
    <w:rsid w:val="00A64B7A"/>
    <w:rsid w:val="00A64CEF"/>
    <w:rsid w:val="00A667D5"/>
    <w:rsid w:val="00A67806"/>
    <w:rsid w:val="00A750F2"/>
    <w:rsid w:val="00A8002A"/>
    <w:rsid w:val="00A8018D"/>
    <w:rsid w:val="00A80867"/>
    <w:rsid w:val="00A80B5B"/>
    <w:rsid w:val="00A83D95"/>
    <w:rsid w:val="00A83F35"/>
    <w:rsid w:val="00A83FDD"/>
    <w:rsid w:val="00A8414E"/>
    <w:rsid w:val="00A84D91"/>
    <w:rsid w:val="00A85AD3"/>
    <w:rsid w:val="00A90D31"/>
    <w:rsid w:val="00A92700"/>
    <w:rsid w:val="00A92DBB"/>
    <w:rsid w:val="00A953AB"/>
    <w:rsid w:val="00A95A9A"/>
    <w:rsid w:val="00AA5240"/>
    <w:rsid w:val="00AA594B"/>
    <w:rsid w:val="00AA6111"/>
    <w:rsid w:val="00AB2414"/>
    <w:rsid w:val="00AB4D21"/>
    <w:rsid w:val="00AB70FF"/>
    <w:rsid w:val="00AB7A64"/>
    <w:rsid w:val="00AC0317"/>
    <w:rsid w:val="00AC09AD"/>
    <w:rsid w:val="00AC255F"/>
    <w:rsid w:val="00AC333B"/>
    <w:rsid w:val="00AC3396"/>
    <w:rsid w:val="00AC38CC"/>
    <w:rsid w:val="00AC50FC"/>
    <w:rsid w:val="00AD0C55"/>
    <w:rsid w:val="00AD1A61"/>
    <w:rsid w:val="00AD24F7"/>
    <w:rsid w:val="00AD2C4E"/>
    <w:rsid w:val="00AD3777"/>
    <w:rsid w:val="00AD5B0A"/>
    <w:rsid w:val="00AD5DDA"/>
    <w:rsid w:val="00AD771E"/>
    <w:rsid w:val="00AE136C"/>
    <w:rsid w:val="00AE1F4C"/>
    <w:rsid w:val="00AE47C3"/>
    <w:rsid w:val="00AE4E5E"/>
    <w:rsid w:val="00AF1299"/>
    <w:rsid w:val="00B011E3"/>
    <w:rsid w:val="00B02266"/>
    <w:rsid w:val="00B106D9"/>
    <w:rsid w:val="00B12D7C"/>
    <w:rsid w:val="00B1302D"/>
    <w:rsid w:val="00B14B2C"/>
    <w:rsid w:val="00B15FD9"/>
    <w:rsid w:val="00B211EA"/>
    <w:rsid w:val="00B2354E"/>
    <w:rsid w:val="00B2699B"/>
    <w:rsid w:val="00B34A06"/>
    <w:rsid w:val="00B35562"/>
    <w:rsid w:val="00B411FA"/>
    <w:rsid w:val="00B43555"/>
    <w:rsid w:val="00B4385B"/>
    <w:rsid w:val="00B44B98"/>
    <w:rsid w:val="00B4500B"/>
    <w:rsid w:val="00B467A8"/>
    <w:rsid w:val="00B47E40"/>
    <w:rsid w:val="00B5136C"/>
    <w:rsid w:val="00B51858"/>
    <w:rsid w:val="00B51915"/>
    <w:rsid w:val="00B55C85"/>
    <w:rsid w:val="00B57264"/>
    <w:rsid w:val="00B60445"/>
    <w:rsid w:val="00B60ECF"/>
    <w:rsid w:val="00B6173C"/>
    <w:rsid w:val="00B62F6A"/>
    <w:rsid w:val="00B6388D"/>
    <w:rsid w:val="00B64E1E"/>
    <w:rsid w:val="00B6570C"/>
    <w:rsid w:val="00B66101"/>
    <w:rsid w:val="00B67046"/>
    <w:rsid w:val="00B71F8F"/>
    <w:rsid w:val="00B76115"/>
    <w:rsid w:val="00B84DB8"/>
    <w:rsid w:val="00B875EB"/>
    <w:rsid w:val="00B906F5"/>
    <w:rsid w:val="00B9170F"/>
    <w:rsid w:val="00B91861"/>
    <w:rsid w:val="00B91DE9"/>
    <w:rsid w:val="00B94558"/>
    <w:rsid w:val="00B95438"/>
    <w:rsid w:val="00BA2A02"/>
    <w:rsid w:val="00BA39E3"/>
    <w:rsid w:val="00BA4C6D"/>
    <w:rsid w:val="00BA4E86"/>
    <w:rsid w:val="00BA5E93"/>
    <w:rsid w:val="00BA5EBB"/>
    <w:rsid w:val="00BB0590"/>
    <w:rsid w:val="00BB2A43"/>
    <w:rsid w:val="00BB7470"/>
    <w:rsid w:val="00BB7EC4"/>
    <w:rsid w:val="00BC1581"/>
    <w:rsid w:val="00BC2109"/>
    <w:rsid w:val="00BC2F53"/>
    <w:rsid w:val="00BC3BBD"/>
    <w:rsid w:val="00BC5842"/>
    <w:rsid w:val="00BC5ED9"/>
    <w:rsid w:val="00BD46B7"/>
    <w:rsid w:val="00BD500A"/>
    <w:rsid w:val="00BD66A7"/>
    <w:rsid w:val="00BE15F3"/>
    <w:rsid w:val="00BE2B49"/>
    <w:rsid w:val="00BE3911"/>
    <w:rsid w:val="00BE4DC6"/>
    <w:rsid w:val="00BE554E"/>
    <w:rsid w:val="00BE6FFF"/>
    <w:rsid w:val="00BF0249"/>
    <w:rsid w:val="00BF09ED"/>
    <w:rsid w:val="00BF0BF7"/>
    <w:rsid w:val="00BF3847"/>
    <w:rsid w:val="00BF3C37"/>
    <w:rsid w:val="00C002F7"/>
    <w:rsid w:val="00C02556"/>
    <w:rsid w:val="00C030A6"/>
    <w:rsid w:val="00C0352E"/>
    <w:rsid w:val="00C03717"/>
    <w:rsid w:val="00C050F4"/>
    <w:rsid w:val="00C05483"/>
    <w:rsid w:val="00C0575F"/>
    <w:rsid w:val="00C11199"/>
    <w:rsid w:val="00C11603"/>
    <w:rsid w:val="00C12DE3"/>
    <w:rsid w:val="00C13EA5"/>
    <w:rsid w:val="00C144AB"/>
    <w:rsid w:val="00C17303"/>
    <w:rsid w:val="00C22502"/>
    <w:rsid w:val="00C23675"/>
    <w:rsid w:val="00C24EDA"/>
    <w:rsid w:val="00C257B6"/>
    <w:rsid w:val="00C25A40"/>
    <w:rsid w:val="00C25D37"/>
    <w:rsid w:val="00C2736B"/>
    <w:rsid w:val="00C30081"/>
    <w:rsid w:val="00C31DB8"/>
    <w:rsid w:val="00C33CC5"/>
    <w:rsid w:val="00C34C53"/>
    <w:rsid w:val="00C44C76"/>
    <w:rsid w:val="00C458B7"/>
    <w:rsid w:val="00C50073"/>
    <w:rsid w:val="00C521EC"/>
    <w:rsid w:val="00C52B93"/>
    <w:rsid w:val="00C573D2"/>
    <w:rsid w:val="00C61421"/>
    <w:rsid w:val="00C64305"/>
    <w:rsid w:val="00C663E4"/>
    <w:rsid w:val="00C73D5A"/>
    <w:rsid w:val="00C752DA"/>
    <w:rsid w:val="00C755B7"/>
    <w:rsid w:val="00C819B2"/>
    <w:rsid w:val="00C830B5"/>
    <w:rsid w:val="00C8401E"/>
    <w:rsid w:val="00C86524"/>
    <w:rsid w:val="00C86620"/>
    <w:rsid w:val="00C86722"/>
    <w:rsid w:val="00C91140"/>
    <w:rsid w:val="00C9115E"/>
    <w:rsid w:val="00C95856"/>
    <w:rsid w:val="00C9594C"/>
    <w:rsid w:val="00C95981"/>
    <w:rsid w:val="00C968CC"/>
    <w:rsid w:val="00C9747D"/>
    <w:rsid w:val="00CA10D9"/>
    <w:rsid w:val="00CA2162"/>
    <w:rsid w:val="00CA2350"/>
    <w:rsid w:val="00CA3D97"/>
    <w:rsid w:val="00CA7CB7"/>
    <w:rsid w:val="00CB0A40"/>
    <w:rsid w:val="00CB101F"/>
    <w:rsid w:val="00CB3395"/>
    <w:rsid w:val="00CB3796"/>
    <w:rsid w:val="00CB4CEB"/>
    <w:rsid w:val="00CB6E69"/>
    <w:rsid w:val="00CC140E"/>
    <w:rsid w:val="00CE033C"/>
    <w:rsid w:val="00CE3766"/>
    <w:rsid w:val="00CE4414"/>
    <w:rsid w:val="00CE53C8"/>
    <w:rsid w:val="00CE54B0"/>
    <w:rsid w:val="00CE77CC"/>
    <w:rsid w:val="00CE7FF3"/>
    <w:rsid w:val="00CF0183"/>
    <w:rsid w:val="00CF25C1"/>
    <w:rsid w:val="00CF2E62"/>
    <w:rsid w:val="00CF4D89"/>
    <w:rsid w:val="00CF5529"/>
    <w:rsid w:val="00CF7401"/>
    <w:rsid w:val="00D01C27"/>
    <w:rsid w:val="00D023B6"/>
    <w:rsid w:val="00D059D0"/>
    <w:rsid w:val="00D077AB"/>
    <w:rsid w:val="00D1316C"/>
    <w:rsid w:val="00D139D3"/>
    <w:rsid w:val="00D16BBB"/>
    <w:rsid w:val="00D17256"/>
    <w:rsid w:val="00D17281"/>
    <w:rsid w:val="00D21FD0"/>
    <w:rsid w:val="00D22433"/>
    <w:rsid w:val="00D23970"/>
    <w:rsid w:val="00D25B93"/>
    <w:rsid w:val="00D3625E"/>
    <w:rsid w:val="00D37370"/>
    <w:rsid w:val="00D41A51"/>
    <w:rsid w:val="00D42824"/>
    <w:rsid w:val="00D473D1"/>
    <w:rsid w:val="00D47953"/>
    <w:rsid w:val="00D5282F"/>
    <w:rsid w:val="00D52ED6"/>
    <w:rsid w:val="00D547C6"/>
    <w:rsid w:val="00D56FA3"/>
    <w:rsid w:val="00D62153"/>
    <w:rsid w:val="00D62435"/>
    <w:rsid w:val="00D63FA4"/>
    <w:rsid w:val="00D66A4F"/>
    <w:rsid w:val="00D679B7"/>
    <w:rsid w:val="00D704A9"/>
    <w:rsid w:val="00D7203C"/>
    <w:rsid w:val="00D72B7C"/>
    <w:rsid w:val="00D74B2C"/>
    <w:rsid w:val="00D8066C"/>
    <w:rsid w:val="00D84E7A"/>
    <w:rsid w:val="00D8578F"/>
    <w:rsid w:val="00D874BE"/>
    <w:rsid w:val="00D87BC6"/>
    <w:rsid w:val="00D87C70"/>
    <w:rsid w:val="00D90016"/>
    <w:rsid w:val="00D903CC"/>
    <w:rsid w:val="00D90F6B"/>
    <w:rsid w:val="00D93AF4"/>
    <w:rsid w:val="00D945BC"/>
    <w:rsid w:val="00D94E2C"/>
    <w:rsid w:val="00D9585D"/>
    <w:rsid w:val="00D95945"/>
    <w:rsid w:val="00D9772C"/>
    <w:rsid w:val="00DA0360"/>
    <w:rsid w:val="00DA6908"/>
    <w:rsid w:val="00DB3450"/>
    <w:rsid w:val="00DB3B0D"/>
    <w:rsid w:val="00DB5620"/>
    <w:rsid w:val="00DB672B"/>
    <w:rsid w:val="00DB6D49"/>
    <w:rsid w:val="00DC189A"/>
    <w:rsid w:val="00DC58B0"/>
    <w:rsid w:val="00DC5AA7"/>
    <w:rsid w:val="00DC6196"/>
    <w:rsid w:val="00DD1B9E"/>
    <w:rsid w:val="00DD3989"/>
    <w:rsid w:val="00DD63FF"/>
    <w:rsid w:val="00DD6C21"/>
    <w:rsid w:val="00DE18B8"/>
    <w:rsid w:val="00DE1C6B"/>
    <w:rsid w:val="00DE1D19"/>
    <w:rsid w:val="00DE4693"/>
    <w:rsid w:val="00DE52CF"/>
    <w:rsid w:val="00DE6235"/>
    <w:rsid w:val="00DE67DA"/>
    <w:rsid w:val="00DF19B0"/>
    <w:rsid w:val="00DF20C0"/>
    <w:rsid w:val="00DF32A7"/>
    <w:rsid w:val="00DF58B1"/>
    <w:rsid w:val="00E00455"/>
    <w:rsid w:val="00E02AB4"/>
    <w:rsid w:val="00E031D9"/>
    <w:rsid w:val="00E03FC2"/>
    <w:rsid w:val="00E10FB2"/>
    <w:rsid w:val="00E11863"/>
    <w:rsid w:val="00E16676"/>
    <w:rsid w:val="00E17B80"/>
    <w:rsid w:val="00E202B0"/>
    <w:rsid w:val="00E22389"/>
    <w:rsid w:val="00E2401D"/>
    <w:rsid w:val="00E25CED"/>
    <w:rsid w:val="00E26331"/>
    <w:rsid w:val="00E3444D"/>
    <w:rsid w:val="00E3638E"/>
    <w:rsid w:val="00E430FB"/>
    <w:rsid w:val="00E43E51"/>
    <w:rsid w:val="00E50EB2"/>
    <w:rsid w:val="00E534D3"/>
    <w:rsid w:val="00E538D7"/>
    <w:rsid w:val="00E5391D"/>
    <w:rsid w:val="00E53ED8"/>
    <w:rsid w:val="00E549EB"/>
    <w:rsid w:val="00E55B5A"/>
    <w:rsid w:val="00E561F5"/>
    <w:rsid w:val="00E607B8"/>
    <w:rsid w:val="00E62874"/>
    <w:rsid w:val="00E64323"/>
    <w:rsid w:val="00E645AB"/>
    <w:rsid w:val="00E64697"/>
    <w:rsid w:val="00E64EE5"/>
    <w:rsid w:val="00E7231C"/>
    <w:rsid w:val="00E73443"/>
    <w:rsid w:val="00E755D3"/>
    <w:rsid w:val="00E76DFB"/>
    <w:rsid w:val="00E83359"/>
    <w:rsid w:val="00E843F8"/>
    <w:rsid w:val="00E84715"/>
    <w:rsid w:val="00E84C38"/>
    <w:rsid w:val="00E84DF9"/>
    <w:rsid w:val="00E85B57"/>
    <w:rsid w:val="00E91DDE"/>
    <w:rsid w:val="00E92904"/>
    <w:rsid w:val="00E94254"/>
    <w:rsid w:val="00E94740"/>
    <w:rsid w:val="00E95146"/>
    <w:rsid w:val="00E97190"/>
    <w:rsid w:val="00EA281C"/>
    <w:rsid w:val="00EA2B0A"/>
    <w:rsid w:val="00EA4FA5"/>
    <w:rsid w:val="00EA6590"/>
    <w:rsid w:val="00EA6E76"/>
    <w:rsid w:val="00EA7DB8"/>
    <w:rsid w:val="00EB0381"/>
    <w:rsid w:val="00EB0E53"/>
    <w:rsid w:val="00EB28C8"/>
    <w:rsid w:val="00EB3E67"/>
    <w:rsid w:val="00EB5507"/>
    <w:rsid w:val="00EB7053"/>
    <w:rsid w:val="00EC17EA"/>
    <w:rsid w:val="00EC3A06"/>
    <w:rsid w:val="00EC71AD"/>
    <w:rsid w:val="00ED0BEE"/>
    <w:rsid w:val="00ED11DB"/>
    <w:rsid w:val="00ED3DA1"/>
    <w:rsid w:val="00ED417C"/>
    <w:rsid w:val="00ED675B"/>
    <w:rsid w:val="00ED6C22"/>
    <w:rsid w:val="00ED722C"/>
    <w:rsid w:val="00EE0362"/>
    <w:rsid w:val="00EE0BE8"/>
    <w:rsid w:val="00EE0C50"/>
    <w:rsid w:val="00EE1297"/>
    <w:rsid w:val="00EE270F"/>
    <w:rsid w:val="00EE4B26"/>
    <w:rsid w:val="00EE50EA"/>
    <w:rsid w:val="00EE5215"/>
    <w:rsid w:val="00EE6BEF"/>
    <w:rsid w:val="00EE7E14"/>
    <w:rsid w:val="00EF21E7"/>
    <w:rsid w:val="00EF42CD"/>
    <w:rsid w:val="00EF5C1E"/>
    <w:rsid w:val="00EF759C"/>
    <w:rsid w:val="00EF79F5"/>
    <w:rsid w:val="00EF7E61"/>
    <w:rsid w:val="00F0009C"/>
    <w:rsid w:val="00F03960"/>
    <w:rsid w:val="00F0468D"/>
    <w:rsid w:val="00F05CBC"/>
    <w:rsid w:val="00F06284"/>
    <w:rsid w:val="00F06655"/>
    <w:rsid w:val="00F071FF"/>
    <w:rsid w:val="00F101C0"/>
    <w:rsid w:val="00F10DD8"/>
    <w:rsid w:val="00F117E1"/>
    <w:rsid w:val="00F1313F"/>
    <w:rsid w:val="00F1355F"/>
    <w:rsid w:val="00F1368E"/>
    <w:rsid w:val="00F14126"/>
    <w:rsid w:val="00F22F9D"/>
    <w:rsid w:val="00F25B6F"/>
    <w:rsid w:val="00F30824"/>
    <w:rsid w:val="00F30B25"/>
    <w:rsid w:val="00F30CFA"/>
    <w:rsid w:val="00F31A74"/>
    <w:rsid w:val="00F33510"/>
    <w:rsid w:val="00F33927"/>
    <w:rsid w:val="00F44C22"/>
    <w:rsid w:val="00F45209"/>
    <w:rsid w:val="00F46B1E"/>
    <w:rsid w:val="00F5085E"/>
    <w:rsid w:val="00F51162"/>
    <w:rsid w:val="00F51377"/>
    <w:rsid w:val="00F5344F"/>
    <w:rsid w:val="00F53659"/>
    <w:rsid w:val="00F5452D"/>
    <w:rsid w:val="00F553E2"/>
    <w:rsid w:val="00F5578A"/>
    <w:rsid w:val="00F55CAC"/>
    <w:rsid w:val="00F5643E"/>
    <w:rsid w:val="00F605EF"/>
    <w:rsid w:val="00F64830"/>
    <w:rsid w:val="00F64967"/>
    <w:rsid w:val="00F6692F"/>
    <w:rsid w:val="00F74856"/>
    <w:rsid w:val="00F75A8F"/>
    <w:rsid w:val="00F75AA2"/>
    <w:rsid w:val="00F76661"/>
    <w:rsid w:val="00F77A48"/>
    <w:rsid w:val="00F8029A"/>
    <w:rsid w:val="00F81BA9"/>
    <w:rsid w:val="00F85274"/>
    <w:rsid w:val="00F85915"/>
    <w:rsid w:val="00F8610E"/>
    <w:rsid w:val="00F9183D"/>
    <w:rsid w:val="00F92DB7"/>
    <w:rsid w:val="00F97021"/>
    <w:rsid w:val="00F97542"/>
    <w:rsid w:val="00FA109B"/>
    <w:rsid w:val="00FA4254"/>
    <w:rsid w:val="00FA461C"/>
    <w:rsid w:val="00FA79CD"/>
    <w:rsid w:val="00FB065D"/>
    <w:rsid w:val="00FB1C47"/>
    <w:rsid w:val="00FB30E6"/>
    <w:rsid w:val="00FB5993"/>
    <w:rsid w:val="00FB5C9B"/>
    <w:rsid w:val="00FB78D2"/>
    <w:rsid w:val="00FC28F5"/>
    <w:rsid w:val="00FC2B1F"/>
    <w:rsid w:val="00FC5A8F"/>
    <w:rsid w:val="00FD3F25"/>
    <w:rsid w:val="00FD4834"/>
    <w:rsid w:val="00FD55CD"/>
    <w:rsid w:val="00FD600C"/>
    <w:rsid w:val="00FD71A7"/>
    <w:rsid w:val="00FE1EC6"/>
    <w:rsid w:val="00FE3FF6"/>
    <w:rsid w:val="00FE46BF"/>
    <w:rsid w:val="00FE4EE2"/>
    <w:rsid w:val="00FE7A2C"/>
    <w:rsid w:val="00FF110F"/>
    <w:rsid w:val="00FF221F"/>
    <w:rsid w:val="00FF35CF"/>
    <w:rsid w:val="00FF3E6E"/>
    <w:rsid w:val="00FF522B"/>
    <w:rsid w:val="00FF6F12"/>
    <w:rsid w:val="00FF7253"/>
    <w:rsid w:val="012C2953"/>
    <w:rsid w:val="01325A8F"/>
    <w:rsid w:val="01336157"/>
    <w:rsid w:val="01B6046E"/>
    <w:rsid w:val="01C7267B"/>
    <w:rsid w:val="01EC3E90"/>
    <w:rsid w:val="020651C4"/>
    <w:rsid w:val="021D1CB0"/>
    <w:rsid w:val="023A2E4D"/>
    <w:rsid w:val="024D5864"/>
    <w:rsid w:val="02637302"/>
    <w:rsid w:val="0273010D"/>
    <w:rsid w:val="027C5214"/>
    <w:rsid w:val="02BF2F8A"/>
    <w:rsid w:val="02C62933"/>
    <w:rsid w:val="02F17B59"/>
    <w:rsid w:val="035E700F"/>
    <w:rsid w:val="03600692"/>
    <w:rsid w:val="037759DB"/>
    <w:rsid w:val="038A574A"/>
    <w:rsid w:val="03A569EC"/>
    <w:rsid w:val="03AA7B5F"/>
    <w:rsid w:val="03AB27AE"/>
    <w:rsid w:val="03B60BF9"/>
    <w:rsid w:val="03B92498"/>
    <w:rsid w:val="03D270B5"/>
    <w:rsid w:val="03EE0393"/>
    <w:rsid w:val="041318F7"/>
    <w:rsid w:val="041C3650"/>
    <w:rsid w:val="04214406"/>
    <w:rsid w:val="042E1251"/>
    <w:rsid w:val="04365896"/>
    <w:rsid w:val="04644B57"/>
    <w:rsid w:val="04714B20"/>
    <w:rsid w:val="04A515D1"/>
    <w:rsid w:val="04B5146B"/>
    <w:rsid w:val="04B54A0D"/>
    <w:rsid w:val="04D035F5"/>
    <w:rsid w:val="04E83035"/>
    <w:rsid w:val="052F73BA"/>
    <w:rsid w:val="05352CCF"/>
    <w:rsid w:val="05375C27"/>
    <w:rsid w:val="057D7977"/>
    <w:rsid w:val="058C1AF7"/>
    <w:rsid w:val="05BC488D"/>
    <w:rsid w:val="05D37841"/>
    <w:rsid w:val="05D54340"/>
    <w:rsid w:val="05E73321"/>
    <w:rsid w:val="06096508"/>
    <w:rsid w:val="06222576"/>
    <w:rsid w:val="06231E4A"/>
    <w:rsid w:val="062A142B"/>
    <w:rsid w:val="064C13A1"/>
    <w:rsid w:val="066A443D"/>
    <w:rsid w:val="06A429E0"/>
    <w:rsid w:val="06B156A8"/>
    <w:rsid w:val="06C13B3D"/>
    <w:rsid w:val="06D849E3"/>
    <w:rsid w:val="06D86C69"/>
    <w:rsid w:val="06DA22D0"/>
    <w:rsid w:val="06DC3F64"/>
    <w:rsid w:val="06E96BF0"/>
    <w:rsid w:val="06F86967"/>
    <w:rsid w:val="070457D8"/>
    <w:rsid w:val="07061550"/>
    <w:rsid w:val="076A5F83"/>
    <w:rsid w:val="078801B7"/>
    <w:rsid w:val="07943000"/>
    <w:rsid w:val="079D306C"/>
    <w:rsid w:val="07A33243"/>
    <w:rsid w:val="07C03DF5"/>
    <w:rsid w:val="07C75183"/>
    <w:rsid w:val="07D9342B"/>
    <w:rsid w:val="08134AB0"/>
    <w:rsid w:val="08326375"/>
    <w:rsid w:val="08514A4D"/>
    <w:rsid w:val="0869623A"/>
    <w:rsid w:val="08B5322E"/>
    <w:rsid w:val="08C416C3"/>
    <w:rsid w:val="08D062B9"/>
    <w:rsid w:val="08DD4532"/>
    <w:rsid w:val="08E7715F"/>
    <w:rsid w:val="08F33D56"/>
    <w:rsid w:val="08FA3336"/>
    <w:rsid w:val="09134FF3"/>
    <w:rsid w:val="091A0E76"/>
    <w:rsid w:val="0932487E"/>
    <w:rsid w:val="09574568"/>
    <w:rsid w:val="095C18FB"/>
    <w:rsid w:val="09630EDC"/>
    <w:rsid w:val="096E2339"/>
    <w:rsid w:val="09731A13"/>
    <w:rsid w:val="099143DE"/>
    <w:rsid w:val="09B131EA"/>
    <w:rsid w:val="09B30AD0"/>
    <w:rsid w:val="09BC05EC"/>
    <w:rsid w:val="09C15C02"/>
    <w:rsid w:val="09ED0EE7"/>
    <w:rsid w:val="0A287A2F"/>
    <w:rsid w:val="0A375EC4"/>
    <w:rsid w:val="0A4B7B0B"/>
    <w:rsid w:val="0A563076"/>
    <w:rsid w:val="0A6A0048"/>
    <w:rsid w:val="0A851326"/>
    <w:rsid w:val="0A8530D4"/>
    <w:rsid w:val="0A9E7CF1"/>
    <w:rsid w:val="0AA05AD8"/>
    <w:rsid w:val="0AC83F2F"/>
    <w:rsid w:val="0AE0030A"/>
    <w:rsid w:val="0AEA1189"/>
    <w:rsid w:val="0B145D0B"/>
    <w:rsid w:val="0B5F3925"/>
    <w:rsid w:val="0B674BE6"/>
    <w:rsid w:val="0B75558A"/>
    <w:rsid w:val="0B837613"/>
    <w:rsid w:val="0B846A84"/>
    <w:rsid w:val="0B9510F4"/>
    <w:rsid w:val="0B9F1F73"/>
    <w:rsid w:val="0BE856C8"/>
    <w:rsid w:val="0C1E10EA"/>
    <w:rsid w:val="0C230DF6"/>
    <w:rsid w:val="0C430B50"/>
    <w:rsid w:val="0C4843B9"/>
    <w:rsid w:val="0C4A0131"/>
    <w:rsid w:val="0C6A07D3"/>
    <w:rsid w:val="0C751733"/>
    <w:rsid w:val="0C774C9E"/>
    <w:rsid w:val="0CB966E4"/>
    <w:rsid w:val="0CBD6B55"/>
    <w:rsid w:val="0CBE28CD"/>
    <w:rsid w:val="0CC86E3B"/>
    <w:rsid w:val="0CCA74C4"/>
    <w:rsid w:val="0CD619C5"/>
    <w:rsid w:val="0CF126F8"/>
    <w:rsid w:val="0D076022"/>
    <w:rsid w:val="0D081CA7"/>
    <w:rsid w:val="0D291939"/>
    <w:rsid w:val="0D3B479F"/>
    <w:rsid w:val="0D3E2202"/>
    <w:rsid w:val="0D441E2F"/>
    <w:rsid w:val="0D4C612B"/>
    <w:rsid w:val="0D71793F"/>
    <w:rsid w:val="0D841421"/>
    <w:rsid w:val="0DA937A4"/>
    <w:rsid w:val="0DBA2EC3"/>
    <w:rsid w:val="0DBC0BBA"/>
    <w:rsid w:val="0DDF6F9F"/>
    <w:rsid w:val="0DE46363"/>
    <w:rsid w:val="0DE93979"/>
    <w:rsid w:val="0DE95727"/>
    <w:rsid w:val="0E0D7668"/>
    <w:rsid w:val="0E172295"/>
    <w:rsid w:val="0E213113"/>
    <w:rsid w:val="0E3A5F83"/>
    <w:rsid w:val="0E4B63E2"/>
    <w:rsid w:val="0E4D5CB6"/>
    <w:rsid w:val="0EAF32B4"/>
    <w:rsid w:val="0EBD2E3C"/>
    <w:rsid w:val="0ECF630A"/>
    <w:rsid w:val="0F1F3AF7"/>
    <w:rsid w:val="0F4B48EC"/>
    <w:rsid w:val="0F4C41C0"/>
    <w:rsid w:val="0F5372FC"/>
    <w:rsid w:val="0F59068B"/>
    <w:rsid w:val="0F615EBD"/>
    <w:rsid w:val="0F7F0971"/>
    <w:rsid w:val="0FC24482"/>
    <w:rsid w:val="0FC644DC"/>
    <w:rsid w:val="0FD3668F"/>
    <w:rsid w:val="0FE97C61"/>
    <w:rsid w:val="105C0433"/>
    <w:rsid w:val="10634983"/>
    <w:rsid w:val="1089772F"/>
    <w:rsid w:val="108C6F6A"/>
    <w:rsid w:val="109220A6"/>
    <w:rsid w:val="10B64E79"/>
    <w:rsid w:val="10C55FD8"/>
    <w:rsid w:val="10C761F4"/>
    <w:rsid w:val="10CD3EDD"/>
    <w:rsid w:val="10F8272B"/>
    <w:rsid w:val="11036B00"/>
    <w:rsid w:val="11074842"/>
    <w:rsid w:val="112C24FB"/>
    <w:rsid w:val="112C6057"/>
    <w:rsid w:val="11397C8E"/>
    <w:rsid w:val="1143447F"/>
    <w:rsid w:val="11765524"/>
    <w:rsid w:val="11964CCE"/>
    <w:rsid w:val="11A11963"/>
    <w:rsid w:val="11A8215F"/>
    <w:rsid w:val="11C646FD"/>
    <w:rsid w:val="12371157"/>
    <w:rsid w:val="12527D3F"/>
    <w:rsid w:val="12706417"/>
    <w:rsid w:val="127B61A7"/>
    <w:rsid w:val="12B73093"/>
    <w:rsid w:val="12E43EC3"/>
    <w:rsid w:val="12F0682B"/>
    <w:rsid w:val="12F11306"/>
    <w:rsid w:val="12F6691D"/>
    <w:rsid w:val="131B6383"/>
    <w:rsid w:val="132E255A"/>
    <w:rsid w:val="13311FEB"/>
    <w:rsid w:val="133438E9"/>
    <w:rsid w:val="13525B1D"/>
    <w:rsid w:val="13734411"/>
    <w:rsid w:val="13806B2E"/>
    <w:rsid w:val="139A7BF0"/>
    <w:rsid w:val="13B2177B"/>
    <w:rsid w:val="13DB3D64"/>
    <w:rsid w:val="13E64BE3"/>
    <w:rsid w:val="13ED41C3"/>
    <w:rsid w:val="14060DE1"/>
    <w:rsid w:val="140E5EE8"/>
    <w:rsid w:val="141B23B3"/>
    <w:rsid w:val="142542CE"/>
    <w:rsid w:val="143F2545"/>
    <w:rsid w:val="1446550E"/>
    <w:rsid w:val="144813FA"/>
    <w:rsid w:val="14634486"/>
    <w:rsid w:val="148A7C64"/>
    <w:rsid w:val="14A11363"/>
    <w:rsid w:val="14B940A6"/>
    <w:rsid w:val="14C633DB"/>
    <w:rsid w:val="14C848FF"/>
    <w:rsid w:val="15086DDB"/>
    <w:rsid w:val="151614F8"/>
    <w:rsid w:val="15233C15"/>
    <w:rsid w:val="152359C3"/>
    <w:rsid w:val="152F6116"/>
    <w:rsid w:val="154C316C"/>
    <w:rsid w:val="15581B10"/>
    <w:rsid w:val="15593193"/>
    <w:rsid w:val="15604521"/>
    <w:rsid w:val="157955E3"/>
    <w:rsid w:val="158E72E0"/>
    <w:rsid w:val="15BA3694"/>
    <w:rsid w:val="15D05B4B"/>
    <w:rsid w:val="15D35B6E"/>
    <w:rsid w:val="160668A6"/>
    <w:rsid w:val="161F618A"/>
    <w:rsid w:val="16304257"/>
    <w:rsid w:val="16324F4A"/>
    <w:rsid w:val="16351E52"/>
    <w:rsid w:val="16486A2C"/>
    <w:rsid w:val="1675224E"/>
    <w:rsid w:val="16782EC9"/>
    <w:rsid w:val="167C538B"/>
    <w:rsid w:val="169F1079"/>
    <w:rsid w:val="16E178E4"/>
    <w:rsid w:val="1703785A"/>
    <w:rsid w:val="170A508C"/>
    <w:rsid w:val="170F4451"/>
    <w:rsid w:val="17345C65"/>
    <w:rsid w:val="17650515"/>
    <w:rsid w:val="17740758"/>
    <w:rsid w:val="17864088"/>
    <w:rsid w:val="17A96653"/>
    <w:rsid w:val="17B83E59"/>
    <w:rsid w:val="17BB3D7B"/>
    <w:rsid w:val="17BF5E77"/>
    <w:rsid w:val="17C90AA4"/>
    <w:rsid w:val="17D411F6"/>
    <w:rsid w:val="17DE3E23"/>
    <w:rsid w:val="17E72CD8"/>
    <w:rsid w:val="17FC7011"/>
    <w:rsid w:val="18003D99"/>
    <w:rsid w:val="183028D1"/>
    <w:rsid w:val="18406D2C"/>
    <w:rsid w:val="1869193F"/>
    <w:rsid w:val="186E33F9"/>
    <w:rsid w:val="189E0581"/>
    <w:rsid w:val="18B90B18"/>
    <w:rsid w:val="18D314AE"/>
    <w:rsid w:val="18D3325C"/>
    <w:rsid w:val="18ED4D44"/>
    <w:rsid w:val="190478B9"/>
    <w:rsid w:val="190D49C0"/>
    <w:rsid w:val="192F5F04"/>
    <w:rsid w:val="19312F9C"/>
    <w:rsid w:val="19550115"/>
    <w:rsid w:val="19593CDE"/>
    <w:rsid w:val="196656B5"/>
    <w:rsid w:val="19680B28"/>
    <w:rsid w:val="198033E4"/>
    <w:rsid w:val="19866520"/>
    <w:rsid w:val="199E57CD"/>
    <w:rsid w:val="19A075E2"/>
    <w:rsid w:val="1A0F6516"/>
    <w:rsid w:val="1A0F7B3F"/>
    <w:rsid w:val="1A11228E"/>
    <w:rsid w:val="1A1324AA"/>
    <w:rsid w:val="1A865329"/>
    <w:rsid w:val="1A8F6138"/>
    <w:rsid w:val="1AB64BE3"/>
    <w:rsid w:val="1ACF4F4E"/>
    <w:rsid w:val="1AE9320B"/>
    <w:rsid w:val="1B0342CC"/>
    <w:rsid w:val="1B122762"/>
    <w:rsid w:val="1B3C333B"/>
    <w:rsid w:val="1B6F170D"/>
    <w:rsid w:val="1B75684C"/>
    <w:rsid w:val="1B803B6F"/>
    <w:rsid w:val="1B9413C8"/>
    <w:rsid w:val="1BAC2ADE"/>
    <w:rsid w:val="1BE52C27"/>
    <w:rsid w:val="1BE614F8"/>
    <w:rsid w:val="1BF730CC"/>
    <w:rsid w:val="1C0C5403"/>
    <w:rsid w:val="1C1F5136"/>
    <w:rsid w:val="1CE04199"/>
    <w:rsid w:val="1CE07741"/>
    <w:rsid w:val="1CF2284B"/>
    <w:rsid w:val="1D007F39"/>
    <w:rsid w:val="1D04257E"/>
    <w:rsid w:val="1D252602"/>
    <w:rsid w:val="1D2F3491"/>
    <w:rsid w:val="1D452D9A"/>
    <w:rsid w:val="1D484A4C"/>
    <w:rsid w:val="1D5D18CB"/>
    <w:rsid w:val="1D5F5A06"/>
    <w:rsid w:val="1D752B34"/>
    <w:rsid w:val="1D774AFE"/>
    <w:rsid w:val="1DCB27C7"/>
    <w:rsid w:val="1DCC2674"/>
    <w:rsid w:val="1DD41F50"/>
    <w:rsid w:val="1DD72298"/>
    <w:rsid w:val="1E032835"/>
    <w:rsid w:val="1E05210A"/>
    <w:rsid w:val="1E0D0FBE"/>
    <w:rsid w:val="1E2A3284"/>
    <w:rsid w:val="1E390005"/>
    <w:rsid w:val="1E522E75"/>
    <w:rsid w:val="1E54724F"/>
    <w:rsid w:val="1E796654"/>
    <w:rsid w:val="1EBA28E9"/>
    <w:rsid w:val="1EC21DA9"/>
    <w:rsid w:val="1EE73F05"/>
    <w:rsid w:val="1EFD1033"/>
    <w:rsid w:val="1F000011"/>
    <w:rsid w:val="1F070103"/>
    <w:rsid w:val="1F182311"/>
    <w:rsid w:val="1F395453"/>
    <w:rsid w:val="1F42113B"/>
    <w:rsid w:val="1F4D2515"/>
    <w:rsid w:val="1F6640F0"/>
    <w:rsid w:val="1F724C78"/>
    <w:rsid w:val="1F843EBC"/>
    <w:rsid w:val="1FA94D17"/>
    <w:rsid w:val="1FEE1856"/>
    <w:rsid w:val="1FF24910"/>
    <w:rsid w:val="200A1C59"/>
    <w:rsid w:val="20140D2A"/>
    <w:rsid w:val="202C6A09"/>
    <w:rsid w:val="203D202F"/>
    <w:rsid w:val="20440054"/>
    <w:rsid w:val="20503157"/>
    <w:rsid w:val="205E3D53"/>
    <w:rsid w:val="206C6470"/>
    <w:rsid w:val="206D66F0"/>
    <w:rsid w:val="207E4B91"/>
    <w:rsid w:val="20994D8B"/>
    <w:rsid w:val="20B16579"/>
    <w:rsid w:val="20B35E4D"/>
    <w:rsid w:val="20BC1675"/>
    <w:rsid w:val="20CA5074"/>
    <w:rsid w:val="21254CE9"/>
    <w:rsid w:val="214C62A1"/>
    <w:rsid w:val="21582D03"/>
    <w:rsid w:val="215C4736"/>
    <w:rsid w:val="21644EE2"/>
    <w:rsid w:val="216929AF"/>
    <w:rsid w:val="21751354"/>
    <w:rsid w:val="21A0319A"/>
    <w:rsid w:val="21A1039B"/>
    <w:rsid w:val="21AB746C"/>
    <w:rsid w:val="21C30312"/>
    <w:rsid w:val="21C50A94"/>
    <w:rsid w:val="21D02A2F"/>
    <w:rsid w:val="2205092A"/>
    <w:rsid w:val="220B7F0B"/>
    <w:rsid w:val="220D3C83"/>
    <w:rsid w:val="22196184"/>
    <w:rsid w:val="222D66DE"/>
    <w:rsid w:val="2230171F"/>
    <w:rsid w:val="22331EE8"/>
    <w:rsid w:val="224376A4"/>
    <w:rsid w:val="22561186"/>
    <w:rsid w:val="22665141"/>
    <w:rsid w:val="226C6BFB"/>
    <w:rsid w:val="22773BD0"/>
    <w:rsid w:val="228D6CE0"/>
    <w:rsid w:val="229A1D7C"/>
    <w:rsid w:val="22A31EF1"/>
    <w:rsid w:val="22A85759"/>
    <w:rsid w:val="22AA7723"/>
    <w:rsid w:val="22AF0896"/>
    <w:rsid w:val="22B54431"/>
    <w:rsid w:val="22C24A6D"/>
    <w:rsid w:val="22D42010"/>
    <w:rsid w:val="22F15352"/>
    <w:rsid w:val="22F458A0"/>
    <w:rsid w:val="22FF15C6"/>
    <w:rsid w:val="23062446"/>
    <w:rsid w:val="23144B9D"/>
    <w:rsid w:val="232748D0"/>
    <w:rsid w:val="232A43C0"/>
    <w:rsid w:val="23623B5A"/>
    <w:rsid w:val="236B0C61"/>
    <w:rsid w:val="236E2BFE"/>
    <w:rsid w:val="23737B15"/>
    <w:rsid w:val="2380628D"/>
    <w:rsid w:val="23BA2175"/>
    <w:rsid w:val="23C44815"/>
    <w:rsid w:val="23C91E2B"/>
    <w:rsid w:val="23DF164F"/>
    <w:rsid w:val="23F21382"/>
    <w:rsid w:val="23F549CE"/>
    <w:rsid w:val="24200F6E"/>
    <w:rsid w:val="2446347C"/>
    <w:rsid w:val="24523BCF"/>
    <w:rsid w:val="246758CC"/>
    <w:rsid w:val="2470262E"/>
    <w:rsid w:val="24877D1C"/>
    <w:rsid w:val="24A843FE"/>
    <w:rsid w:val="24AD52A9"/>
    <w:rsid w:val="24CF521F"/>
    <w:rsid w:val="250F1AC0"/>
    <w:rsid w:val="252A68FA"/>
    <w:rsid w:val="253157EC"/>
    <w:rsid w:val="254C4AC2"/>
    <w:rsid w:val="25625A3E"/>
    <w:rsid w:val="2580651A"/>
    <w:rsid w:val="25983863"/>
    <w:rsid w:val="25A36384"/>
    <w:rsid w:val="25A8619C"/>
    <w:rsid w:val="25AE3087"/>
    <w:rsid w:val="25CC175F"/>
    <w:rsid w:val="25E43EE6"/>
    <w:rsid w:val="25F71EAB"/>
    <w:rsid w:val="261A071C"/>
    <w:rsid w:val="26243349"/>
    <w:rsid w:val="26265313"/>
    <w:rsid w:val="26291B5A"/>
    <w:rsid w:val="26326767"/>
    <w:rsid w:val="264277FB"/>
    <w:rsid w:val="266E45B7"/>
    <w:rsid w:val="2678511E"/>
    <w:rsid w:val="268D7140"/>
    <w:rsid w:val="269F0C21"/>
    <w:rsid w:val="26A97645"/>
    <w:rsid w:val="26AB0DC0"/>
    <w:rsid w:val="26CD578F"/>
    <w:rsid w:val="27111B1F"/>
    <w:rsid w:val="272C6959"/>
    <w:rsid w:val="27400656"/>
    <w:rsid w:val="27402404"/>
    <w:rsid w:val="27764078"/>
    <w:rsid w:val="27912C60"/>
    <w:rsid w:val="27982240"/>
    <w:rsid w:val="27D06D17"/>
    <w:rsid w:val="27F05BD9"/>
    <w:rsid w:val="27F8683B"/>
    <w:rsid w:val="28096C9A"/>
    <w:rsid w:val="280C22E7"/>
    <w:rsid w:val="281C0984"/>
    <w:rsid w:val="28702875"/>
    <w:rsid w:val="289E73E3"/>
    <w:rsid w:val="28BC2A61"/>
    <w:rsid w:val="28C5422A"/>
    <w:rsid w:val="28D252DE"/>
    <w:rsid w:val="28E53263"/>
    <w:rsid w:val="2907142C"/>
    <w:rsid w:val="291122AA"/>
    <w:rsid w:val="292915D1"/>
    <w:rsid w:val="29325D7D"/>
    <w:rsid w:val="29467F8D"/>
    <w:rsid w:val="295D104C"/>
    <w:rsid w:val="29671ECA"/>
    <w:rsid w:val="297B50CA"/>
    <w:rsid w:val="299A585D"/>
    <w:rsid w:val="29A22F02"/>
    <w:rsid w:val="29BB5D72"/>
    <w:rsid w:val="29E654E5"/>
    <w:rsid w:val="29EA6657"/>
    <w:rsid w:val="29FB2613"/>
    <w:rsid w:val="2A0326A8"/>
    <w:rsid w:val="2A241B69"/>
    <w:rsid w:val="2A45420D"/>
    <w:rsid w:val="2A510485"/>
    <w:rsid w:val="2A64465C"/>
    <w:rsid w:val="2A6B59EA"/>
    <w:rsid w:val="2A7D7EE1"/>
    <w:rsid w:val="2A8B2C4B"/>
    <w:rsid w:val="2AE61515"/>
    <w:rsid w:val="2AE8528D"/>
    <w:rsid w:val="2B006133"/>
    <w:rsid w:val="2B1B2F6C"/>
    <w:rsid w:val="2B2362C5"/>
    <w:rsid w:val="2B3109E2"/>
    <w:rsid w:val="2B470C3D"/>
    <w:rsid w:val="2B4C01B0"/>
    <w:rsid w:val="2B836D64"/>
    <w:rsid w:val="2B88437A"/>
    <w:rsid w:val="2BAD2EE8"/>
    <w:rsid w:val="2BAF7B59"/>
    <w:rsid w:val="2BB1567F"/>
    <w:rsid w:val="2C22032B"/>
    <w:rsid w:val="2C2422F5"/>
    <w:rsid w:val="2C3F2C8B"/>
    <w:rsid w:val="2C5434AC"/>
    <w:rsid w:val="2C550700"/>
    <w:rsid w:val="2C5B2A2B"/>
    <w:rsid w:val="2C6223F8"/>
    <w:rsid w:val="2C923702"/>
    <w:rsid w:val="2CC87124"/>
    <w:rsid w:val="2CCF04B2"/>
    <w:rsid w:val="2CDE6947"/>
    <w:rsid w:val="2CE11F94"/>
    <w:rsid w:val="2D0A3299"/>
    <w:rsid w:val="2D1C2FCC"/>
    <w:rsid w:val="2D2D0FF8"/>
    <w:rsid w:val="2D2F71A3"/>
    <w:rsid w:val="2D3E1194"/>
    <w:rsid w:val="2D4032C1"/>
    <w:rsid w:val="2D724278"/>
    <w:rsid w:val="2D7A3E03"/>
    <w:rsid w:val="2DD45655"/>
    <w:rsid w:val="2DD65871"/>
    <w:rsid w:val="2DF126AA"/>
    <w:rsid w:val="2DF301D1"/>
    <w:rsid w:val="2DF75ACE"/>
    <w:rsid w:val="2E0979F4"/>
    <w:rsid w:val="2E1168A9"/>
    <w:rsid w:val="2E2E1209"/>
    <w:rsid w:val="2E4C168F"/>
    <w:rsid w:val="2E6C3ADF"/>
    <w:rsid w:val="2EB1171F"/>
    <w:rsid w:val="2EBA2A9C"/>
    <w:rsid w:val="2F0F1CB8"/>
    <w:rsid w:val="2F46564B"/>
    <w:rsid w:val="2F691449"/>
    <w:rsid w:val="2F744949"/>
    <w:rsid w:val="2F7B047E"/>
    <w:rsid w:val="2F8D01B1"/>
    <w:rsid w:val="2F9C21A2"/>
    <w:rsid w:val="2FA07EE4"/>
    <w:rsid w:val="2FAF7670"/>
    <w:rsid w:val="2FB13E9F"/>
    <w:rsid w:val="2FBE65BC"/>
    <w:rsid w:val="2FC82F97"/>
    <w:rsid w:val="2FD61B58"/>
    <w:rsid w:val="2FF16E7B"/>
    <w:rsid w:val="2FF344B8"/>
    <w:rsid w:val="2FFF2A15"/>
    <w:rsid w:val="30073135"/>
    <w:rsid w:val="3029612C"/>
    <w:rsid w:val="302A1EA4"/>
    <w:rsid w:val="30515682"/>
    <w:rsid w:val="305D1F88"/>
    <w:rsid w:val="3062163D"/>
    <w:rsid w:val="30760C45"/>
    <w:rsid w:val="307F3F9D"/>
    <w:rsid w:val="30963095"/>
    <w:rsid w:val="30971A67"/>
    <w:rsid w:val="30B97AE7"/>
    <w:rsid w:val="30CB0F91"/>
    <w:rsid w:val="30D27C22"/>
    <w:rsid w:val="30DA5678"/>
    <w:rsid w:val="30E46F60"/>
    <w:rsid w:val="31035B70"/>
    <w:rsid w:val="310E0E7D"/>
    <w:rsid w:val="311C17EC"/>
    <w:rsid w:val="31442E27"/>
    <w:rsid w:val="315A40C3"/>
    <w:rsid w:val="3199108F"/>
    <w:rsid w:val="31A11CF2"/>
    <w:rsid w:val="31B732C3"/>
    <w:rsid w:val="31C15EBF"/>
    <w:rsid w:val="31DD5420"/>
    <w:rsid w:val="31DD71CE"/>
    <w:rsid w:val="31E06CBE"/>
    <w:rsid w:val="31EC68A1"/>
    <w:rsid w:val="31F44517"/>
    <w:rsid w:val="31F97D80"/>
    <w:rsid w:val="32004C6A"/>
    <w:rsid w:val="320C1861"/>
    <w:rsid w:val="32270449"/>
    <w:rsid w:val="3236759E"/>
    <w:rsid w:val="32562ADC"/>
    <w:rsid w:val="32723F14"/>
    <w:rsid w:val="327F6C7C"/>
    <w:rsid w:val="329B385D"/>
    <w:rsid w:val="32AC3044"/>
    <w:rsid w:val="32B819E9"/>
    <w:rsid w:val="32F56799"/>
    <w:rsid w:val="330B7D6A"/>
    <w:rsid w:val="33387238"/>
    <w:rsid w:val="33596D28"/>
    <w:rsid w:val="335A2AA0"/>
    <w:rsid w:val="337E22EA"/>
    <w:rsid w:val="339C4E66"/>
    <w:rsid w:val="33A37FA3"/>
    <w:rsid w:val="33A90E75"/>
    <w:rsid w:val="33B95A72"/>
    <w:rsid w:val="33DC5263"/>
    <w:rsid w:val="33E443DD"/>
    <w:rsid w:val="33EA433A"/>
    <w:rsid w:val="33ED121E"/>
    <w:rsid w:val="33F017D0"/>
    <w:rsid w:val="340622E0"/>
    <w:rsid w:val="340A1DD0"/>
    <w:rsid w:val="341A2F42"/>
    <w:rsid w:val="342A4220"/>
    <w:rsid w:val="345117AD"/>
    <w:rsid w:val="34515C51"/>
    <w:rsid w:val="345E036E"/>
    <w:rsid w:val="346A286F"/>
    <w:rsid w:val="346C1B93"/>
    <w:rsid w:val="34865D22"/>
    <w:rsid w:val="3491604D"/>
    <w:rsid w:val="34C12DD7"/>
    <w:rsid w:val="34C46423"/>
    <w:rsid w:val="34E16FF4"/>
    <w:rsid w:val="34E42621"/>
    <w:rsid w:val="350E769E"/>
    <w:rsid w:val="35246EC1"/>
    <w:rsid w:val="35325A82"/>
    <w:rsid w:val="3538471B"/>
    <w:rsid w:val="35470E02"/>
    <w:rsid w:val="35490860"/>
    <w:rsid w:val="357065AB"/>
    <w:rsid w:val="35AE2C2F"/>
    <w:rsid w:val="35B71AE4"/>
    <w:rsid w:val="35C3492C"/>
    <w:rsid w:val="35E5642D"/>
    <w:rsid w:val="35F34BA2"/>
    <w:rsid w:val="35F920FC"/>
    <w:rsid w:val="35FE5964"/>
    <w:rsid w:val="360311CD"/>
    <w:rsid w:val="3608233F"/>
    <w:rsid w:val="36201D7F"/>
    <w:rsid w:val="362F1FC2"/>
    <w:rsid w:val="36301896"/>
    <w:rsid w:val="36723C5D"/>
    <w:rsid w:val="36963DEF"/>
    <w:rsid w:val="36BF7A30"/>
    <w:rsid w:val="36CE17DB"/>
    <w:rsid w:val="36F154C9"/>
    <w:rsid w:val="36FF7BE6"/>
    <w:rsid w:val="3704175D"/>
    <w:rsid w:val="371B152F"/>
    <w:rsid w:val="37277DDD"/>
    <w:rsid w:val="372E5DD5"/>
    <w:rsid w:val="375515B4"/>
    <w:rsid w:val="375D2B5F"/>
    <w:rsid w:val="37737C8C"/>
    <w:rsid w:val="3790083E"/>
    <w:rsid w:val="37991DE9"/>
    <w:rsid w:val="379D2F5B"/>
    <w:rsid w:val="37CA02FA"/>
    <w:rsid w:val="37E34124"/>
    <w:rsid w:val="37EB6DEC"/>
    <w:rsid w:val="37F25055"/>
    <w:rsid w:val="37F76740"/>
    <w:rsid w:val="37FF66B2"/>
    <w:rsid w:val="382B0567"/>
    <w:rsid w:val="38303DCF"/>
    <w:rsid w:val="383733B0"/>
    <w:rsid w:val="383E029A"/>
    <w:rsid w:val="38400930"/>
    <w:rsid w:val="387E2D8D"/>
    <w:rsid w:val="388008B3"/>
    <w:rsid w:val="38804D57"/>
    <w:rsid w:val="388879A9"/>
    <w:rsid w:val="38D330D8"/>
    <w:rsid w:val="38D64977"/>
    <w:rsid w:val="38D97FC3"/>
    <w:rsid w:val="38E2156D"/>
    <w:rsid w:val="38E30E42"/>
    <w:rsid w:val="3914549F"/>
    <w:rsid w:val="39363667"/>
    <w:rsid w:val="393D49F6"/>
    <w:rsid w:val="395E2731"/>
    <w:rsid w:val="395F671A"/>
    <w:rsid w:val="3962620A"/>
    <w:rsid w:val="39757583"/>
    <w:rsid w:val="39A04AE8"/>
    <w:rsid w:val="39C11183"/>
    <w:rsid w:val="39C72511"/>
    <w:rsid w:val="39F20C48"/>
    <w:rsid w:val="3A2F2590"/>
    <w:rsid w:val="3A440168"/>
    <w:rsid w:val="3A465138"/>
    <w:rsid w:val="3A5A519A"/>
    <w:rsid w:val="3A6164C2"/>
    <w:rsid w:val="3A7B288D"/>
    <w:rsid w:val="3A7B3A28"/>
    <w:rsid w:val="3A8B698D"/>
    <w:rsid w:val="3AB92DB9"/>
    <w:rsid w:val="3ADE7B13"/>
    <w:rsid w:val="3AE55345"/>
    <w:rsid w:val="3AEA37BE"/>
    <w:rsid w:val="3B0357CB"/>
    <w:rsid w:val="3B0B24F1"/>
    <w:rsid w:val="3B3D3DF1"/>
    <w:rsid w:val="3B3F5D44"/>
    <w:rsid w:val="3B4A33FA"/>
    <w:rsid w:val="3B557297"/>
    <w:rsid w:val="3B6B584A"/>
    <w:rsid w:val="3B954E32"/>
    <w:rsid w:val="3BA0301A"/>
    <w:rsid w:val="3BA229BD"/>
    <w:rsid w:val="3BB05953"/>
    <w:rsid w:val="3BBD7F02"/>
    <w:rsid w:val="3BC96A15"/>
    <w:rsid w:val="3BCB62E9"/>
    <w:rsid w:val="3BD038FF"/>
    <w:rsid w:val="3C0D06AF"/>
    <w:rsid w:val="3C395948"/>
    <w:rsid w:val="3C3D6ABB"/>
    <w:rsid w:val="3C594E5B"/>
    <w:rsid w:val="3C597D99"/>
    <w:rsid w:val="3C7A386B"/>
    <w:rsid w:val="3C834E15"/>
    <w:rsid w:val="3C9012E0"/>
    <w:rsid w:val="3CBE5614"/>
    <w:rsid w:val="3CDE3315"/>
    <w:rsid w:val="3CF03B2D"/>
    <w:rsid w:val="3D006466"/>
    <w:rsid w:val="3D0870C9"/>
    <w:rsid w:val="3D0C0967"/>
    <w:rsid w:val="3D0F2AA3"/>
    <w:rsid w:val="3D1E4BDF"/>
    <w:rsid w:val="3D211F38"/>
    <w:rsid w:val="3D332D6A"/>
    <w:rsid w:val="3D373021"/>
    <w:rsid w:val="3D510A70"/>
    <w:rsid w:val="3D5347E8"/>
    <w:rsid w:val="3D592B49"/>
    <w:rsid w:val="3D6469F5"/>
    <w:rsid w:val="3D75207C"/>
    <w:rsid w:val="3D7B789B"/>
    <w:rsid w:val="3D9646D4"/>
    <w:rsid w:val="3DB241CE"/>
    <w:rsid w:val="3DB34D06"/>
    <w:rsid w:val="3DC079A3"/>
    <w:rsid w:val="3DC56D68"/>
    <w:rsid w:val="3DC72AE0"/>
    <w:rsid w:val="3DD1395F"/>
    <w:rsid w:val="3DE05FE2"/>
    <w:rsid w:val="3DE212B5"/>
    <w:rsid w:val="3DF50ECB"/>
    <w:rsid w:val="3E077380"/>
    <w:rsid w:val="3E1C2E2C"/>
    <w:rsid w:val="3E357413"/>
    <w:rsid w:val="3E3839DE"/>
    <w:rsid w:val="3E4405D4"/>
    <w:rsid w:val="3E4B1963"/>
    <w:rsid w:val="3E6F5651"/>
    <w:rsid w:val="3E7A2248"/>
    <w:rsid w:val="3E7D0EBE"/>
    <w:rsid w:val="3EA461EF"/>
    <w:rsid w:val="3EB017C6"/>
    <w:rsid w:val="3EB23790"/>
    <w:rsid w:val="3EC26036"/>
    <w:rsid w:val="3EEB1A81"/>
    <w:rsid w:val="3F0F6E5B"/>
    <w:rsid w:val="3F214472"/>
    <w:rsid w:val="3F3348D1"/>
    <w:rsid w:val="3F402B4A"/>
    <w:rsid w:val="3F450160"/>
    <w:rsid w:val="3F4A7629"/>
    <w:rsid w:val="3F5973C1"/>
    <w:rsid w:val="3F697211"/>
    <w:rsid w:val="3F892743"/>
    <w:rsid w:val="3F9427EE"/>
    <w:rsid w:val="3F9B669A"/>
    <w:rsid w:val="3FA6230D"/>
    <w:rsid w:val="3FA7706D"/>
    <w:rsid w:val="3FAD7E35"/>
    <w:rsid w:val="3FB11C9A"/>
    <w:rsid w:val="3FC03C8B"/>
    <w:rsid w:val="3FCE63A8"/>
    <w:rsid w:val="3FE060DB"/>
    <w:rsid w:val="3FEF28A8"/>
    <w:rsid w:val="3FF04570"/>
    <w:rsid w:val="3FF43934"/>
    <w:rsid w:val="4000052B"/>
    <w:rsid w:val="400319B6"/>
    <w:rsid w:val="401A15ED"/>
    <w:rsid w:val="40291830"/>
    <w:rsid w:val="402B55A8"/>
    <w:rsid w:val="405A7C3B"/>
    <w:rsid w:val="40615CD2"/>
    <w:rsid w:val="40662A84"/>
    <w:rsid w:val="4093139F"/>
    <w:rsid w:val="409475F1"/>
    <w:rsid w:val="409E1713"/>
    <w:rsid w:val="40B557B9"/>
    <w:rsid w:val="40CD665F"/>
    <w:rsid w:val="40F77B80"/>
    <w:rsid w:val="41140732"/>
    <w:rsid w:val="41175B2C"/>
    <w:rsid w:val="413761CE"/>
    <w:rsid w:val="41436921"/>
    <w:rsid w:val="41597EF3"/>
    <w:rsid w:val="415B3C6B"/>
    <w:rsid w:val="41744D2D"/>
    <w:rsid w:val="41BE41FA"/>
    <w:rsid w:val="41C07DA5"/>
    <w:rsid w:val="41E87C16"/>
    <w:rsid w:val="41EE0F83"/>
    <w:rsid w:val="42073DF3"/>
    <w:rsid w:val="421E2511"/>
    <w:rsid w:val="422A24F9"/>
    <w:rsid w:val="422E312E"/>
    <w:rsid w:val="4251142E"/>
    <w:rsid w:val="425132C0"/>
    <w:rsid w:val="42597579"/>
    <w:rsid w:val="42644DA1"/>
    <w:rsid w:val="4267663F"/>
    <w:rsid w:val="42764AD5"/>
    <w:rsid w:val="42890CAC"/>
    <w:rsid w:val="428B67D2"/>
    <w:rsid w:val="42A3214C"/>
    <w:rsid w:val="42AD6748"/>
    <w:rsid w:val="42BA2C13"/>
    <w:rsid w:val="42C746B3"/>
    <w:rsid w:val="42C972FA"/>
    <w:rsid w:val="42DA1507"/>
    <w:rsid w:val="42DF267A"/>
    <w:rsid w:val="42F425C9"/>
    <w:rsid w:val="4303280C"/>
    <w:rsid w:val="430976F7"/>
    <w:rsid w:val="430A1DED"/>
    <w:rsid w:val="43195B8C"/>
    <w:rsid w:val="435117C9"/>
    <w:rsid w:val="43566DE0"/>
    <w:rsid w:val="436D4711"/>
    <w:rsid w:val="4379487C"/>
    <w:rsid w:val="437E1E93"/>
    <w:rsid w:val="43860D47"/>
    <w:rsid w:val="43AF4742"/>
    <w:rsid w:val="43B35FE0"/>
    <w:rsid w:val="43B86229"/>
    <w:rsid w:val="43C71A8C"/>
    <w:rsid w:val="43CF0940"/>
    <w:rsid w:val="43DD4E0B"/>
    <w:rsid w:val="43E048FB"/>
    <w:rsid w:val="43F23178"/>
    <w:rsid w:val="44093E52"/>
    <w:rsid w:val="4421268B"/>
    <w:rsid w:val="44315157"/>
    <w:rsid w:val="444A7FC7"/>
    <w:rsid w:val="44670B79"/>
    <w:rsid w:val="446E0159"/>
    <w:rsid w:val="446F7753"/>
    <w:rsid w:val="447514E8"/>
    <w:rsid w:val="447A08AC"/>
    <w:rsid w:val="4480259B"/>
    <w:rsid w:val="44872FC9"/>
    <w:rsid w:val="44C9326A"/>
    <w:rsid w:val="44DD6831"/>
    <w:rsid w:val="44E346A3"/>
    <w:rsid w:val="44F27087"/>
    <w:rsid w:val="450E2F74"/>
    <w:rsid w:val="45154A79"/>
    <w:rsid w:val="45172574"/>
    <w:rsid w:val="45303661"/>
    <w:rsid w:val="454B658D"/>
    <w:rsid w:val="45596713"/>
    <w:rsid w:val="457479F1"/>
    <w:rsid w:val="45920F14"/>
    <w:rsid w:val="45A656D1"/>
    <w:rsid w:val="45BD0AA4"/>
    <w:rsid w:val="45EF52CA"/>
    <w:rsid w:val="460743C1"/>
    <w:rsid w:val="460A3EB2"/>
    <w:rsid w:val="462C3E28"/>
    <w:rsid w:val="465A6BE7"/>
    <w:rsid w:val="468477C0"/>
    <w:rsid w:val="46C16C66"/>
    <w:rsid w:val="46C91677"/>
    <w:rsid w:val="46D30747"/>
    <w:rsid w:val="46D324F5"/>
    <w:rsid w:val="46F72323"/>
    <w:rsid w:val="46FD5B8F"/>
    <w:rsid w:val="470923BB"/>
    <w:rsid w:val="470F75FA"/>
    <w:rsid w:val="472471F5"/>
    <w:rsid w:val="474A3B9E"/>
    <w:rsid w:val="475950F1"/>
    <w:rsid w:val="475D722B"/>
    <w:rsid w:val="475E2707"/>
    <w:rsid w:val="478630AD"/>
    <w:rsid w:val="47863A0C"/>
    <w:rsid w:val="4799729B"/>
    <w:rsid w:val="479C4FDD"/>
    <w:rsid w:val="47A81BD4"/>
    <w:rsid w:val="47B20A23"/>
    <w:rsid w:val="47C47A60"/>
    <w:rsid w:val="47E46A2F"/>
    <w:rsid w:val="47F60B91"/>
    <w:rsid w:val="48131B51"/>
    <w:rsid w:val="48362D3C"/>
    <w:rsid w:val="483D3F31"/>
    <w:rsid w:val="48401E0D"/>
    <w:rsid w:val="48561630"/>
    <w:rsid w:val="48623B31"/>
    <w:rsid w:val="486378A9"/>
    <w:rsid w:val="48655F00"/>
    <w:rsid w:val="486A408D"/>
    <w:rsid w:val="488066AD"/>
    <w:rsid w:val="489D2DBB"/>
    <w:rsid w:val="48AF2AEE"/>
    <w:rsid w:val="48C62A1D"/>
    <w:rsid w:val="49033566"/>
    <w:rsid w:val="490B2F69"/>
    <w:rsid w:val="49777AB0"/>
    <w:rsid w:val="49793828"/>
    <w:rsid w:val="49843F7B"/>
    <w:rsid w:val="498F6275"/>
    <w:rsid w:val="499C12C5"/>
    <w:rsid w:val="49B760FE"/>
    <w:rsid w:val="49BE4CDD"/>
    <w:rsid w:val="49FA2907"/>
    <w:rsid w:val="4A064990"/>
    <w:rsid w:val="4A19065F"/>
    <w:rsid w:val="4A2B014A"/>
    <w:rsid w:val="4A5D4EF8"/>
    <w:rsid w:val="4A664445"/>
    <w:rsid w:val="4A6A4F1F"/>
    <w:rsid w:val="4A787649"/>
    <w:rsid w:val="4A7B537E"/>
    <w:rsid w:val="4A8835F7"/>
    <w:rsid w:val="4A895CED"/>
    <w:rsid w:val="4A9621B8"/>
    <w:rsid w:val="4AB50890"/>
    <w:rsid w:val="4AD1687A"/>
    <w:rsid w:val="4ADA6548"/>
    <w:rsid w:val="4ADF3B5F"/>
    <w:rsid w:val="4AEC002A"/>
    <w:rsid w:val="4AF339B0"/>
    <w:rsid w:val="4AFD41CB"/>
    <w:rsid w:val="4B250A30"/>
    <w:rsid w:val="4B46598C"/>
    <w:rsid w:val="4B4B4D50"/>
    <w:rsid w:val="4B6B0F4E"/>
    <w:rsid w:val="4B7778F3"/>
    <w:rsid w:val="4B7A73E4"/>
    <w:rsid w:val="4B9009B5"/>
    <w:rsid w:val="4B9E1324"/>
    <w:rsid w:val="4BA34B8C"/>
    <w:rsid w:val="4BA91AAB"/>
    <w:rsid w:val="4BBC79FC"/>
    <w:rsid w:val="4BC863A1"/>
    <w:rsid w:val="4BCD7E5B"/>
    <w:rsid w:val="4BD016F9"/>
    <w:rsid w:val="4BD45A92"/>
    <w:rsid w:val="4BDD7BA7"/>
    <w:rsid w:val="4BEB208F"/>
    <w:rsid w:val="4BFB6776"/>
    <w:rsid w:val="4C172E84"/>
    <w:rsid w:val="4C1B2975"/>
    <w:rsid w:val="4C2757BD"/>
    <w:rsid w:val="4C373527"/>
    <w:rsid w:val="4C40062D"/>
    <w:rsid w:val="4C52210E"/>
    <w:rsid w:val="4C536E11"/>
    <w:rsid w:val="4C6562E6"/>
    <w:rsid w:val="4C6A430B"/>
    <w:rsid w:val="4C7B78B7"/>
    <w:rsid w:val="4C8B7B66"/>
    <w:rsid w:val="4C9060CB"/>
    <w:rsid w:val="4CAA3CF8"/>
    <w:rsid w:val="4CAF7561"/>
    <w:rsid w:val="4CCA439B"/>
    <w:rsid w:val="4CCA6149"/>
    <w:rsid w:val="4CE0596C"/>
    <w:rsid w:val="4D001B6A"/>
    <w:rsid w:val="4D0C49B3"/>
    <w:rsid w:val="4D22206F"/>
    <w:rsid w:val="4D392E8C"/>
    <w:rsid w:val="4D6B792C"/>
    <w:rsid w:val="4D7B7443"/>
    <w:rsid w:val="4DE44FE8"/>
    <w:rsid w:val="4E070134"/>
    <w:rsid w:val="4E0F02B7"/>
    <w:rsid w:val="4E270D5C"/>
    <w:rsid w:val="4E2B2C17"/>
    <w:rsid w:val="4E5E4D9B"/>
    <w:rsid w:val="4E604CCE"/>
    <w:rsid w:val="4E63710A"/>
    <w:rsid w:val="4E8D1FA1"/>
    <w:rsid w:val="4E9E2201"/>
    <w:rsid w:val="4ECF5C98"/>
    <w:rsid w:val="4EDA1DDB"/>
    <w:rsid w:val="4EEF1E97"/>
    <w:rsid w:val="4F166DA8"/>
    <w:rsid w:val="4F17629D"/>
    <w:rsid w:val="4F1E452A"/>
    <w:rsid w:val="4F2C392A"/>
    <w:rsid w:val="4F5543EF"/>
    <w:rsid w:val="4F822D0B"/>
    <w:rsid w:val="4F8E345D"/>
    <w:rsid w:val="4F9F566B"/>
    <w:rsid w:val="4FA62E9D"/>
    <w:rsid w:val="4FAD4C83"/>
    <w:rsid w:val="4FBE054B"/>
    <w:rsid w:val="4FE159D5"/>
    <w:rsid w:val="4FF754A7"/>
    <w:rsid w:val="4FF77255"/>
    <w:rsid w:val="50064DCF"/>
    <w:rsid w:val="50131BB5"/>
    <w:rsid w:val="501A2F43"/>
    <w:rsid w:val="501C7A49"/>
    <w:rsid w:val="5039786D"/>
    <w:rsid w:val="503B1837"/>
    <w:rsid w:val="50526B81"/>
    <w:rsid w:val="5090075D"/>
    <w:rsid w:val="509D6459"/>
    <w:rsid w:val="50A520F9"/>
    <w:rsid w:val="50C57353"/>
    <w:rsid w:val="50CE26AB"/>
    <w:rsid w:val="50D41344"/>
    <w:rsid w:val="50DE21C3"/>
    <w:rsid w:val="50FC089B"/>
    <w:rsid w:val="514F4930"/>
    <w:rsid w:val="51711289"/>
    <w:rsid w:val="51764AF1"/>
    <w:rsid w:val="518E5997"/>
    <w:rsid w:val="51C00FFC"/>
    <w:rsid w:val="51C11F6C"/>
    <w:rsid w:val="51D32898"/>
    <w:rsid w:val="51F15F26"/>
    <w:rsid w:val="51FD48CA"/>
    <w:rsid w:val="521A722A"/>
    <w:rsid w:val="52554706"/>
    <w:rsid w:val="52581BF5"/>
    <w:rsid w:val="526B3F2A"/>
    <w:rsid w:val="527C6BD3"/>
    <w:rsid w:val="52972F71"/>
    <w:rsid w:val="52A66D10"/>
    <w:rsid w:val="52B55BAC"/>
    <w:rsid w:val="52D63A99"/>
    <w:rsid w:val="52F65EE9"/>
    <w:rsid w:val="532364EF"/>
    <w:rsid w:val="53426A39"/>
    <w:rsid w:val="535B7AFB"/>
    <w:rsid w:val="53632F69"/>
    <w:rsid w:val="53A616BE"/>
    <w:rsid w:val="53B97CC4"/>
    <w:rsid w:val="53D578AD"/>
    <w:rsid w:val="53DC242E"/>
    <w:rsid w:val="53F41D4A"/>
    <w:rsid w:val="54295E4B"/>
    <w:rsid w:val="54322F51"/>
    <w:rsid w:val="5479292E"/>
    <w:rsid w:val="547D1CF3"/>
    <w:rsid w:val="548B440F"/>
    <w:rsid w:val="54994D7E"/>
    <w:rsid w:val="549D35C9"/>
    <w:rsid w:val="54A43723"/>
    <w:rsid w:val="54A85124"/>
    <w:rsid w:val="54BA4CF5"/>
    <w:rsid w:val="54BB2F47"/>
    <w:rsid w:val="54C87D31"/>
    <w:rsid w:val="54D77655"/>
    <w:rsid w:val="54DB5397"/>
    <w:rsid w:val="550D3076"/>
    <w:rsid w:val="55142657"/>
    <w:rsid w:val="55410F72"/>
    <w:rsid w:val="55524F2D"/>
    <w:rsid w:val="555D5DAC"/>
    <w:rsid w:val="55620D75"/>
    <w:rsid w:val="556709D9"/>
    <w:rsid w:val="559211FA"/>
    <w:rsid w:val="55AF4167"/>
    <w:rsid w:val="55B94FAC"/>
    <w:rsid w:val="55C91693"/>
    <w:rsid w:val="55EB160A"/>
    <w:rsid w:val="55EE10FA"/>
    <w:rsid w:val="561A5A4B"/>
    <w:rsid w:val="56226FF5"/>
    <w:rsid w:val="56260894"/>
    <w:rsid w:val="5630526E"/>
    <w:rsid w:val="56342929"/>
    <w:rsid w:val="563805C7"/>
    <w:rsid w:val="56874E26"/>
    <w:rsid w:val="56933A4F"/>
    <w:rsid w:val="569C6DA8"/>
    <w:rsid w:val="56B01DE6"/>
    <w:rsid w:val="56B31638"/>
    <w:rsid w:val="56B539C6"/>
    <w:rsid w:val="56BA0FDC"/>
    <w:rsid w:val="56BB64C5"/>
    <w:rsid w:val="57016C0B"/>
    <w:rsid w:val="572D3536"/>
    <w:rsid w:val="572F7695"/>
    <w:rsid w:val="57482A8C"/>
    <w:rsid w:val="574D3BFE"/>
    <w:rsid w:val="574F7976"/>
    <w:rsid w:val="577B69BD"/>
    <w:rsid w:val="57877110"/>
    <w:rsid w:val="57A06424"/>
    <w:rsid w:val="57B123DF"/>
    <w:rsid w:val="57B822EA"/>
    <w:rsid w:val="57CE11E3"/>
    <w:rsid w:val="57D17419"/>
    <w:rsid w:val="57DE0CFA"/>
    <w:rsid w:val="57DE5011"/>
    <w:rsid w:val="57E75E01"/>
    <w:rsid w:val="580C3AB9"/>
    <w:rsid w:val="580C5867"/>
    <w:rsid w:val="580E15DF"/>
    <w:rsid w:val="58144A64"/>
    <w:rsid w:val="58393411"/>
    <w:rsid w:val="58501BF8"/>
    <w:rsid w:val="58A73E8C"/>
    <w:rsid w:val="58A81A34"/>
    <w:rsid w:val="58BF6D7E"/>
    <w:rsid w:val="58C5178D"/>
    <w:rsid w:val="58C860C3"/>
    <w:rsid w:val="58D97E3F"/>
    <w:rsid w:val="58DA5965"/>
    <w:rsid w:val="58DE2AF2"/>
    <w:rsid w:val="58F56B3C"/>
    <w:rsid w:val="592A3B46"/>
    <w:rsid w:val="59460BB6"/>
    <w:rsid w:val="59462FFB"/>
    <w:rsid w:val="594D3527"/>
    <w:rsid w:val="59837DAB"/>
    <w:rsid w:val="59982395"/>
    <w:rsid w:val="59AA5338"/>
    <w:rsid w:val="59CC0D4E"/>
    <w:rsid w:val="59F82547"/>
    <w:rsid w:val="59FA3114"/>
    <w:rsid w:val="5A110C41"/>
    <w:rsid w:val="5A1153B7"/>
    <w:rsid w:val="5A132EDD"/>
    <w:rsid w:val="5A180741"/>
    <w:rsid w:val="5A1A69AD"/>
    <w:rsid w:val="5A1B7FE4"/>
    <w:rsid w:val="5A1E59D0"/>
    <w:rsid w:val="5A2B2F85"/>
    <w:rsid w:val="5A3115B5"/>
    <w:rsid w:val="5A392BDA"/>
    <w:rsid w:val="5A461504"/>
    <w:rsid w:val="5A89319F"/>
    <w:rsid w:val="5A9131AC"/>
    <w:rsid w:val="5AC01285"/>
    <w:rsid w:val="5AD7215D"/>
    <w:rsid w:val="5ADF7263"/>
    <w:rsid w:val="5AFA3446"/>
    <w:rsid w:val="5B136F0D"/>
    <w:rsid w:val="5B1433B1"/>
    <w:rsid w:val="5B164F3F"/>
    <w:rsid w:val="5B174C4F"/>
    <w:rsid w:val="5B4517BC"/>
    <w:rsid w:val="5B7D3075"/>
    <w:rsid w:val="5B95730F"/>
    <w:rsid w:val="5B9B762E"/>
    <w:rsid w:val="5BAA5AC3"/>
    <w:rsid w:val="5BC85F49"/>
    <w:rsid w:val="5BE07737"/>
    <w:rsid w:val="5BF64864"/>
    <w:rsid w:val="5BFC5BF3"/>
    <w:rsid w:val="5C0F1DCA"/>
    <w:rsid w:val="5C237623"/>
    <w:rsid w:val="5C25339C"/>
    <w:rsid w:val="5C4557EC"/>
    <w:rsid w:val="5C49708A"/>
    <w:rsid w:val="5C4E7A83"/>
    <w:rsid w:val="5C6E6C54"/>
    <w:rsid w:val="5C8005D2"/>
    <w:rsid w:val="5CC024CE"/>
    <w:rsid w:val="5CC22998"/>
    <w:rsid w:val="5CC91F79"/>
    <w:rsid w:val="5CD32DF8"/>
    <w:rsid w:val="5CDF6C21"/>
    <w:rsid w:val="5CE62B2B"/>
    <w:rsid w:val="5CEC5C67"/>
    <w:rsid w:val="5CFD3BB1"/>
    <w:rsid w:val="5D1A6C78"/>
    <w:rsid w:val="5D1C479E"/>
    <w:rsid w:val="5D2D69AC"/>
    <w:rsid w:val="5D392F11"/>
    <w:rsid w:val="5D447851"/>
    <w:rsid w:val="5D476FE2"/>
    <w:rsid w:val="5D4B6E32"/>
    <w:rsid w:val="5D5061F6"/>
    <w:rsid w:val="5D526412"/>
    <w:rsid w:val="5D551A5E"/>
    <w:rsid w:val="5D5E0913"/>
    <w:rsid w:val="5D5F2D56"/>
    <w:rsid w:val="5D5F468B"/>
    <w:rsid w:val="5D83481E"/>
    <w:rsid w:val="5D9C768D"/>
    <w:rsid w:val="5DC15346"/>
    <w:rsid w:val="5DD010E5"/>
    <w:rsid w:val="5DE30E18"/>
    <w:rsid w:val="5DF254FF"/>
    <w:rsid w:val="5E202B40"/>
    <w:rsid w:val="5E2F5A32"/>
    <w:rsid w:val="5E402858"/>
    <w:rsid w:val="5E940365"/>
    <w:rsid w:val="5EA3367D"/>
    <w:rsid w:val="5EC61C02"/>
    <w:rsid w:val="5EEC1F4F"/>
    <w:rsid w:val="5EFF6126"/>
    <w:rsid w:val="5F047C4D"/>
    <w:rsid w:val="5F0B6879"/>
    <w:rsid w:val="5F117C07"/>
    <w:rsid w:val="5F2913F5"/>
    <w:rsid w:val="5F3F6522"/>
    <w:rsid w:val="5F6B75FB"/>
    <w:rsid w:val="5F6D3C1A"/>
    <w:rsid w:val="5F7268F8"/>
    <w:rsid w:val="5F81491E"/>
    <w:rsid w:val="5F824661"/>
    <w:rsid w:val="5F876B29"/>
    <w:rsid w:val="5F8E1258"/>
    <w:rsid w:val="5F942D12"/>
    <w:rsid w:val="5F987AD8"/>
    <w:rsid w:val="5F9A3EA5"/>
    <w:rsid w:val="5FA62A45"/>
    <w:rsid w:val="5FAB1863"/>
    <w:rsid w:val="5FB23198"/>
    <w:rsid w:val="5FBB4E3E"/>
    <w:rsid w:val="5FBE38EB"/>
    <w:rsid w:val="5FE5531C"/>
    <w:rsid w:val="5FF4568C"/>
    <w:rsid w:val="600C5B29"/>
    <w:rsid w:val="60116111"/>
    <w:rsid w:val="60266763"/>
    <w:rsid w:val="6054424F"/>
    <w:rsid w:val="605E0C2A"/>
    <w:rsid w:val="60783DA3"/>
    <w:rsid w:val="60A30D33"/>
    <w:rsid w:val="60B60A66"/>
    <w:rsid w:val="60C211B9"/>
    <w:rsid w:val="61016185"/>
    <w:rsid w:val="61025A59"/>
    <w:rsid w:val="610E2650"/>
    <w:rsid w:val="610E43FE"/>
    <w:rsid w:val="61290C63"/>
    <w:rsid w:val="61377DF9"/>
    <w:rsid w:val="6142679E"/>
    <w:rsid w:val="61914040"/>
    <w:rsid w:val="61926DDD"/>
    <w:rsid w:val="619D5782"/>
    <w:rsid w:val="61B52ACC"/>
    <w:rsid w:val="61BF7F8A"/>
    <w:rsid w:val="61C84EF5"/>
    <w:rsid w:val="61CD42B9"/>
    <w:rsid w:val="62406095"/>
    <w:rsid w:val="624C1682"/>
    <w:rsid w:val="62514EEA"/>
    <w:rsid w:val="627209BD"/>
    <w:rsid w:val="62742987"/>
    <w:rsid w:val="627666FF"/>
    <w:rsid w:val="628A3147"/>
    <w:rsid w:val="62B27782"/>
    <w:rsid w:val="62BC3405"/>
    <w:rsid w:val="62BF76E4"/>
    <w:rsid w:val="62C05BCC"/>
    <w:rsid w:val="6300246C"/>
    <w:rsid w:val="631F0B45"/>
    <w:rsid w:val="63332842"/>
    <w:rsid w:val="63505D50"/>
    <w:rsid w:val="63520F1A"/>
    <w:rsid w:val="63554566"/>
    <w:rsid w:val="637B1AF3"/>
    <w:rsid w:val="63804284"/>
    <w:rsid w:val="638B442C"/>
    <w:rsid w:val="6390559E"/>
    <w:rsid w:val="639A093F"/>
    <w:rsid w:val="63C27722"/>
    <w:rsid w:val="63C74D38"/>
    <w:rsid w:val="63D86F45"/>
    <w:rsid w:val="63DF6526"/>
    <w:rsid w:val="63F56C91"/>
    <w:rsid w:val="640B2E77"/>
    <w:rsid w:val="64145D02"/>
    <w:rsid w:val="6417181C"/>
    <w:rsid w:val="642C0F11"/>
    <w:rsid w:val="64306D81"/>
    <w:rsid w:val="64395CA1"/>
    <w:rsid w:val="64404E8C"/>
    <w:rsid w:val="64432611"/>
    <w:rsid w:val="647C5B23"/>
    <w:rsid w:val="647E04ED"/>
    <w:rsid w:val="64BE01BC"/>
    <w:rsid w:val="64E35BA2"/>
    <w:rsid w:val="64F8164D"/>
    <w:rsid w:val="651D5558"/>
    <w:rsid w:val="652406AA"/>
    <w:rsid w:val="65332685"/>
    <w:rsid w:val="65402FF4"/>
    <w:rsid w:val="654E0B47"/>
    <w:rsid w:val="65530F79"/>
    <w:rsid w:val="656071F2"/>
    <w:rsid w:val="65670AB2"/>
    <w:rsid w:val="6578278E"/>
    <w:rsid w:val="657D7DA4"/>
    <w:rsid w:val="65815AE7"/>
    <w:rsid w:val="65984BDE"/>
    <w:rsid w:val="65A610A9"/>
    <w:rsid w:val="65C21C5B"/>
    <w:rsid w:val="65D26342"/>
    <w:rsid w:val="65E25E59"/>
    <w:rsid w:val="65F77B57"/>
    <w:rsid w:val="66065FEC"/>
    <w:rsid w:val="66134265"/>
    <w:rsid w:val="661A1A97"/>
    <w:rsid w:val="661E1587"/>
    <w:rsid w:val="662841B4"/>
    <w:rsid w:val="6629749F"/>
    <w:rsid w:val="663C7C5F"/>
    <w:rsid w:val="663D12E2"/>
    <w:rsid w:val="6655487D"/>
    <w:rsid w:val="665A1E94"/>
    <w:rsid w:val="666F3B91"/>
    <w:rsid w:val="66AA2E1B"/>
    <w:rsid w:val="66B45A48"/>
    <w:rsid w:val="66BA2932"/>
    <w:rsid w:val="66E75745"/>
    <w:rsid w:val="66EF2B81"/>
    <w:rsid w:val="670C7632"/>
    <w:rsid w:val="672C7CD4"/>
    <w:rsid w:val="67507AD2"/>
    <w:rsid w:val="67580AC9"/>
    <w:rsid w:val="675B18CF"/>
    <w:rsid w:val="677376B1"/>
    <w:rsid w:val="67892A30"/>
    <w:rsid w:val="67E22141"/>
    <w:rsid w:val="67E61C31"/>
    <w:rsid w:val="67E91721"/>
    <w:rsid w:val="67F307F2"/>
    <w:rsid w:val="67FA1B80"/>
    <w:rsid w:val="67FF0F45"/>
    <w:rsid w:val="68150768"/>
    <w:rsid w:val="681C5653"/>
    <w:rsid w:val="68295FC1"/>
    <w:rsid w:val="683A1F7D"/>
    <w:rsid w:val="68420E31"/>
    <w:rsid w:val="684E77D6"/>
    <w:rsid w:val="685C0145"/>
    <w:rsid w:val="68645603"/>
    <w:rsid w:val="686C263E"/>
    <w:rsid w:val="686E1C26"/>
    <w:rsid w:val="68721717"/>
    <w:rsid w:val="68A35D74"/>
    <w:rsid w:val="68AB396B"/>
    <w:rsid w:val="68B03FED"/>
    <w:rsid w:val="68C152E3"/>
    <w:rsid w:val="68E73BC7"/>
    <w:rsid w:val="68EA74FF"/>
    <w:rsid w:val="69033BEF"/>
    <w:rsid w:val="694A4673"/>
    <w:rsid w:val="69676DA1"/>
    <w:rsid w:val="697F233D"/>
    <w:rsid w:val="698A6F34"/>
    <w:rsid w:val="699F653B"/>
    <w:rsid w:val="69AC6EAA"/>
    <w:rsid w:val="69E00902"/>
    <w:rsid w:val="69F42DB2"/>
    <w:rsid w:val="69F66377"/>
    <w:rsid w:val="6A1231B1"/>
    <w:rsid w:val="6A2152D6"/>
    <w:rsid w:val="6A324C3D"/>
    <w:rsid w:val="6A3C0964"/>
    <w:rsid w:val="6A503CD9"/>
    <w:rsid w:val="6A7F011B"/>
    <w:rsid w:val="6A9E67F3"/>
    <w:rsid w:val="6AA95198"/>
    <w:rsid w:val="6AC6114F"/>
    <w:rsid w:val="6ACB3360"/>
    <w:rsid w:val="6AF74155"/>
    <w:rsid w:val="6B0F4D73"/>
    <w:rsid w:val="6B607F4C"/>
    <w:rsid w:val="6B824366"/>
    <w:rsid w:val="6BAA7419"/>
    <w:rsid w:val="6BC95AF1"/>
    <w:rsid w:val="6BF3491C"/>
    <w:rsid w:val="6BFD39ED"/>
    <w:rsid w:val="6C0568F0"/>
    <w:rsid w:val="6C111246"/>
    <w:rsid w:val="6C1B2D7D"/>
    <w:rsid w:val="6C223454"/>
    <w:rsid w:val="6C3311BD"/>
    <w:rsid w:val="6C33740F"/>
    <w:rsid w:val="6C7041BF"/>
    <w:rsid w:val="6C8B2217"/>
    <w:rsid w:val="6CA41337"/>
    <w:rsid w:val="6CB70040"/>
    <w:rsid w:val="6CD169A6"/>
    <w:rsid w:val="6CD56718"/>
    <w:rsid w:val="6CF50776"/>
    <w:rsid w:val="6D01750D"/>
    <w:rsid w:val="6D02028F"/>
    <w:rsid w:val="6D1234C8"/>
    <w:rsid w:val="6D1301DD"/>
    <w:rsid w:val="6D25144D"/>
    <w:rsid w:val="6D323B6A"/>
    <w:rsid w:val="6D463172"/>
    <w:rsid w:val="6D6B5FA5"/>
    <w:rsid w:val="6D934609"/>
    <w:rsid w:val="6DA62AA7"/>
    <w:rsid w:val="6DCA35D8"/>
    <w:rsid w:val="6DF332FA"/>
    <w:rsid w:val="6E076CB0"/>
    <w:rsid w:val="6E0914B1"/>
    <w:rsid w:val="6E22773B"/>
    <w:rsid w:val="6E3D4575"/>
    <w:rsid w:val="6E443B55"/>
    <w:rsid w:val="6E631153"/>
    <w:rsid w:val="6E7206C2"/>
    <w:rsid w:val="6E7855AD"/>
    <w:rsid w:val="6E7A7577"/>
    <w:rsid w:val="6E91666F"/>
    <w:rsid w:val="6E9F0D8B"/>
    <w:rsid w:val="6EA53B85"/>
    <w:rsid w:val="6EBF4F8A"/>
    <w:rsid w:val="6EFF61D9"/>
    <w:rsid w:val="6F2A4637"/>
    <w:rsid w:val="6F2B261F"/>
    <w:rsid w:val="6F3800C2"/>
    <w:rsid w:val="6F5558EE"/>
    <w:rsid w:val="6F7C2E7B"/>
    <w:rsid w:val="6F8062A0"/>
    <w:rsid w:val="6FA911F4"/>
    <w:rsid w:val="6FAA18C7"/>
    <w:rsid w:val="6FBB39A3"/>
    <w:rsid w:val="6FD3454E"/>
    <w:rsid w:val="6FDE7692"/>
    <w:rsid w:val="6FF46EB5"/>
    <w:rsid w:val="701B2694"/>
    <w:rsid w:val="701D465E"/>
    <w:rsid w:val="70272E83"/>
    <w:rsid w:val="704A2F79"/>
    <w:rsid w:val="70547325"/>
    <w:rsid w:val="706933FF"/>
    <w:rsid w:val="706E6C67"/>
    <w:rsid w:val="707806AF"/>
    <w:rsid w:val="707A560C"/>
    <w:rsid w:val="707D38C7"/>
    <w:rsid w:val="70974410"/>
    <w:rsid w:val="70DD3DED"/>
    <w:rsid w:val="70E23568"/>
    <w:rsid w:val="70E70404"/>
    <w:rsid w:val="70E707C8"/>
    <w:rsid w:val="70F25AEA"/>
    <w:rsid w:val="70F33611"/>
    <w:rsid w:val="70FD7FEB"/>
    <w:rsid w:val="71080E6A"/>
    <w:rsid w:val="710C0543"/>
    <w:rsid w:val="713E488C"/>
    <w:rsid w:val="71722787"/>
    <w:rsid w:val="717604C9"/>
    <w:rsid w:val="718D5813"/>
    <w:rsid w:val="71BE3C1E"/>
    <w:rsid w:val="71CA611F"/>
    <w:rsid w:val="71CF6CE2"/>
    <w:rsid w:val="71D13952"/>
    <w:rsid w:val="71D23226"/>
    <w:rsid w:val="71D92806"/>
    <w:rsid w:val="71D945B4"/>
    <w:rsid w:val="71E52440"/>
    <w:rsid w:val="71F96A05"/>
    <w:rsid w:val="72037883"/>
    <w:rsid w:val="7208043A"/>
    <w:rsid w:val="721455EC"/>
    <w:rsid w:val="72181581"/>
    <w:rsid w:val="721E46BD"/>
    <w:rsid w:val="722515A8"/>
    <w:rsid w:val="72281098"/>
    <w:rsid w:val="723F6B0D"/>
    <w:rsid w:val="725146E0"/>
    <w:rsid w:val="72517D90"/>
    <w:rsid w:val="728409C4"/>
    <w:rsid w:val="72863981"/>
    <w:rsid w:val="72910035"/>
    <w:rsid w:val="729D3834"/>
    <w:rsid w:val="72A20E4A"/>
    <w:rsid w:val="72A36EDC"/>
    <w:rsid w:val="72B67DB9"/>
    <w:rsid w:val="72DD1E82"/>
    <w:rsid w:val="72E965EA"/>
    <w:rsid w:val="730438B3"/>
    <w:rsid w:val="73051BAB"/>
    <w:rsid w:val="73173BCC"/>
    <w:rsid w:val="733028FA"/>
    <w:rsid w:val="733403C7"/>
    <w:rsid w:val="73353A6C"/>
    <w:rsid w:val="73487C44"/>
    <w:rsid w:val="7366631C"/>
    <w:rsid w:val="737F118B"/>
    <w:rsid w:val="73951FDA"/>
    <w:rsid w:val="739A7D73"/>
    <w:rsid w:val="73AA3099"/>
    <w:rsid w:val="73D43285"/>
    <w:rsid w:val="73D74B24"/>
    <w:rsid w:val="73E060CE"/>
    <w:rsid w:val="73F06508"/>
    <w:rsid w:val="73FB4CB6"/>
    <w:rsid w:val="73FE0302"/>
    <w:rsid w:val="740D6797"/>
    <w:rsid w:val="74143FCA"/>
    <w:rsid w:val="741C4C2C"/>
    <w:rsid w:val="74251D33"/>
    <w:rsid w:val="7431366F"/>
    <w:rsid w:val="7431385E"/>
    <w:rsid w:val="745D14CD"/>
    <w:rsid w:val="747B5DF7"/>
    <w:rsid w:val="747D56CB"/>
    <w:rsid w:val="74A4534E"/>
    <w:rsid w:val="74A470FC"/>
    <w:rsid w:val="74A87419"/>
    <w:rsid w:val="74AB66DC"/>
    <w:rsid w:val="74B60BDD"/>
    <w:rsid w:val="74C669A5"/>
    <w:rsid w:val="74DA48CB"/>
    <w:rsid w:val="74E27C24"/>
    <w:rsid w:val="74E30EB1"/>
    <w:rsid w:val="74E41BEE"/>
    <w:rsid w:val="74F13428"/>
    <w:rsid w:val="750556C0"/>
    <w:rsid w:val="7507768A"/>
    <w:rsid w:val="754937FF"/>
    <w:rsid w:val="75680129"/>
    <w:rsid w:val="75734D20"/>
    <w:rsid w:val="7589009F"/>
    <w:rsid w:val="7592164A"/>
    <w:rsid w:val="75932CCC"/>
    <w:rsid w:val="75A24B7B"/>
    <w:rsid w:val="75B07D22"/>
    <w:rsid w:val="76366479"/>
    <w:rsid w:val="76500BBD"/>
    <w:rsid w:val="76962A74"/>
    <w:rsid w:val="76966F18"/>
    <w:rsid w:val="769E7B7B"/>
    <w:rsid w:val="76B01D10"/>
    <w:rsid w:val="76CC0B8C"/>
    <w:rsid w:val="77000835"/>
    <w:rsid w:val="771A36A5"/>
    <w:rsid w:val="77640DC4"/>
    <w:rsid w:val="778356EE"/>
    <w:rsid w:val="779416A9"/>
    <w:rsid w:val="77974CF3"/>
    <w:rsid w:val="77A52EC0"/>
    <w:rsid w:val="77BF249E"/>
    <w:rsid w:val="77CA50CB"/>
    <w:rsid w:val="77CB0E43"/>
    <w:rsid w:val="77EB6DF0"/>
    <w:rsid w:val="77F57C6E"/>
    <w:rsid w:val="77FE2FC7"/>
    <w:rsid w:val="780600CD"/>
    <w:rsid w:val="78216CB5"/>
    <w:rsid w:val="782D7408"/>
    <w:rsid w:val="7856695F"/>
    <w:rsid w:val="78981CA9"/>
    <w:rsid w:val="789C633C"/>
    <w:rsid w:val="78A376CA"/>
    <w:rsid w:val="78AC2A23"/>
    <w:rsid w:val="78AC657F"/>
    <w:rsid w:val="78C55892"/>
    <w:rsid w:val="78C64775"/>
    <w:rsid w:val="78C80EDF"/>
    <w:rsid w:val="78DB3308"/>
    <w:rsid w:val="78E0091E"/>
    <w:rsid w:val="78EE6B97"/>
    <w:rsid w:val="790E1AF5"/>
    <w:rsid w:val="79112886"/>
    <w:rsid w:val="79352A18"/>
    <w:rsid w:val="79464C25"/>
    <w:rsid w:val="794815BB"/>
    <w:rsid w:val="79537342"/>
    <w:rsid w:val="7967694A"/>
    <w:rsid w:val="796E7CD8"/>
    <w:rsid w:val="797057FE"/>
    <w:rsid w:val="79752E15"/>
    <w:rsid w:val="797E7C8C"/>
    <w:rsid w:val="79A13C0A"/>
    <w:rsid w:val="79A24B5C"/>
    <w:rsid w:val="79DC10E6"/>
    <w:rsid w:val="79E9735F"/>
    <w:rsid w:val="79EA2C5F"/>
    <w:rsid w:val="79EE2BC7"/>
    <w:rsid w:val="7A15284A"/>
    <w:rsid w:val="7A355400"/>
    <w:rsid w:val="7A546ECE"/>
    <w:rsid w:val="7A601D17"/>
    <w:rsid w:val="7A635363"/>
    <w:rsid w:val="7A747570"/>
    <w:rsid w:val="7A794B87"/>
    <w:rsid w:val="7A7E3F4B"/>
    <w:rsid w:val="7A8F43AA"/>
    <w:rsid w:val="7AAA248A"/>
    <w:rsid w:val="7ABC4A73"/>
    <w:rsid w:val="7ABD0F17"/>
    <w:rsid w:val="7AC35E02"/>
    <w:rsid w:val="7AC8166A"/>
    <w:rsid w:val="7AD7365B"/>
    <w:rsid w:val="7AFE6E3A"/>
    <w:rsid w:val="7B002BB2"/>
    <w:rsid w:val="7B0E1773"/>
    <w:rsid w:val="7B205002"/>
    <w:rsid w:val="7B226FCC"/>
    <w:rsid w:val="7B276391"/>
    <w:rsid w:val="7B2A7C2F"/>
    <w:rsid w:val="7B3E3ED8"/>
    <w:rsid w:val="7B931C78"/>
    <w:rsid w:val="7B9A4DB4"/>
    <w:rsid w:val="7B9E0CED"/>
    <w:rsid w:val="7BA21EBB"/>
    <w:rsid w:val="7BB8348D"/>
    <w:rsid w:val="7BCB1412"/>
    <w:rsid w:val="7BCE2CB0"/>
    <w:rsid w:val="7BE461A1"/>
    <w:rsid w:val="7BFD5343"/>
    <w:rsid w:val="7C3074C7"/>
    <w:rsid w:val="7C413482"/>
    <w:rsid w:val="7C4B7BB6"/>
    <w:rsid w:val="7C6333F8"/>
    <w:rsid w:val="7C6A6BB1"/>
    <w:rsid w:val="7C862891"/>
    <w:rsid w:val="7C8F7B36"/>
    <w:rsid w:val="7C955B3B"/>
    <w:rsid w:val="7C9B7036"/>
    <w:rsid w:val="7CA51C63"/>
    <w:rsid w:val="7CB4634A"/>
    <w:rsid w:val="7CC86220"/>
    <w:rsid w:val="7CE0713F"/>
    <w:rsid w:val="7CE87DA1"/>
    <w:rsid w:val="7D126BCC"/>
    <w:rsid w:val="7D23702C"/>
    <w:rsid w:val="7D2A2168"/>
    <w:rsid w:val="7D381048"/>
    <w:rsid w:val="7D4721A0"/>
    <w:rsid w:val="7D6E02A7"/>
    <w:rsid w:val="7D7B29C4"/>
    <w:rsid w:val="7D7E4262"/>
    <w:rsid w:val="7D8F646F"/>
    <w:rsid w:val="7DBC2663"/>
    <w:rsid w:val="7DC51E91"/>
    <w:rsid w:val="7DD53F37"/>
    <w:rsid w:val="7DDB207B"/>
    <w:rsid w:val="7DEE145B"/>
    <w:rsid w:val="7E0076B2"/>
    <w:rsid w:val="7E127E42"/>
    <w:rsid w:val="7E3A63DB"/>
    <w:rsid w:val="7E582D05"/>
    <w:rsid w:val="7E5F5E41"/>
    <w:rsid w:val="7E96063C"/>
    <w:rsid w:val="7EA85A3A"/>
    <w:rsid w:val="7EC108AA"/>
    <w:rsid w:val="7EC81C39"/>
    <w:rsid w:val="7ECA3C03"/>
    <w:rsid w:val="7ED607F9"/>
    <w:rsid w:val="7EED6215"/>
    <w:rsid w:val="7F2826D7"/>
    <w:rsid w:val="7F3B065C"/>
    <w:rsid w:val="7F504944"/>
    <w:rsid w:val="7F577F01"/>
    <w:rsid w:val="7F5B2AAD"/>
    <w:rsid w:val="7F736048"/>
    <w:rsid w:val="7F8C7541"/>
    <w:rsid w:val="7FB328E9"/>
    <w:rsid w:val="7FBA726B"/>
    <w:rsid w:val="7FC05006"/>
    <w:rsid w:val="7FC1392B"/>
    <w:rsid w:val="7FCB1954"/>
    <w:rsid w:val="7FDD34C2"/>
    <w:rsid w:val="7FDE455C"/>
    <w:rsid w:val="7FE74340"/>
    <w:rsid w:val="7FFE64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1"/>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link w:val="52"/>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53"/>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54"/>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5"/>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rPr>
  </w:style>
  <w:style w:type="paragraph" w:styleId="8">
    <w:name w:val="heading 7"/>
    <w:basedOn w:val="1"/>
    <w:next w:val="1"/>
    <w:link w:val="56"/>
    <w:autoRedefine/>
    <w:qFormat/>
    <w:uiPriority w:val="0"/>
    <w:pPr>
      <w:keepNext/>
      <w:keepLines/>
      <w:widowControl/>
      <w:tabs>
        <w:tab w:val="left" w:pos="2520"/>
      </w:tabs>
      <w:spacing w:before="240" w:after="64" w:line="320" w:lineRule="auto"/>
      <w:ind w:left="1296" w:hanging="1296"/>
      <w:jc w:val="left"/>
      <w:outlineLvl w:val="6"/>
    </w:pPr>
    <w:rPr>
      <w:b/>
      <w:bCs/>
      <w:sz w:val="24"/>
    </w:rPr>
  </w:style>
  <w:style w:type="paragraph" w:styleId="9">
    <w:name w:val="heading 8"/>
    <w:basedOn w:val="1"/>
    <w:next w:val="1"/>
    <w:link w:val="57"/>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rPr>
  </w:style>
  <w:style w:type="paragraph" w:styleId="10">
    <w:name w:val="heading 9"/>
    <w:basedOn w:val="1"/>
    <w:next w:val="1"/>
    <w:link w:val="58"/>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style>
  <w:style w:type="paragraph" w:styleId="12">
    <w:name w:val="caption"/>
    <w:basedOn w:val="1"/>
    <w:next w:val="1"/>
    <w:autoRedefine/>
    <w:qFormat/>
    <w:uiPriority w:val="0"/>
    <w:rPr>
      <w:rFonts w:ascii="Arial" w:hAnsi="Arial" w:eastAsia="黑体" w:cs="Arial"/>
      <w:sz w:val="20"/>
      <w:szCs w:val="20"/>
    </w:rPr>
  </w:style>
  <w:style w:type="paragraph" w:styleId="13">
    <w:name w:val="Document Map"/>
    <w:basedOn w:val="1"/>
    <w:link w:val="71"/>
    <w:autoRedefine/>
    <w:semiHidden/>
    <w:qFormat/>
    <w:uiPriority w:val="0"/>
    <w:pPr>
      <w:shd w:val="clear" w:color="auto" w:fill="000080"/>
    </w:pPr>
  </w:style>
  <w:style w:type="paragraph" w:styleId="14">
    <w:name w:val="annotation text"/>
    <w:basedOn w:val="1"/>
    <w:link w:val="59"/>
    <w:autoRedefine/>
    <w:qFormat/>
    <w:uiPriority w:val="99"/>
    <w:pPr>
      <w:jc w:val="left"/>
    </w:pPr>
  </w:style>
  <w:style w:type="paragraph" w:styleId="15">
    <w:name w:val="Body Text 3"/>
    <w:basedOn w:val="1"/>
    <w:link w:val="68"/>
    <w:autoRedefine/>
    <w:qFormat/>
    <w:uiPriority w:val="0"/>
    <w:rPr>
      <w:sz w:val="24"/>
    </w:rPr>
  </w:style>
  <w:style w:type="paragraph" w:styleId="16">
    <w:name w:val="Body Text"/>
    <w:basedOn w:val="1"/>
    <w:link w:val="63"/>
    <w:autoRedefine/>
    <w:qFormat/>
    <w:uiPriority w:val="99"/>
    <w:pPr>
      <w:spacing w:after="120"/>
    </w:pPr>
    <w:rPr>
      <w:rFonts w:hint="eastAsia" w:hAnsi="宋体" w:cs="宋体"/>
      <w:szCs w:val="34"/>
    </w:rPr>
  </w:style>
  <w:style w:type="paragraph" w:styleId="17">
    <w:name w:val="Body Text Indent"/>
    <w:basedOn w:val="1"/>
    <w:link w:val="64"/>
    <w:autoRedefine/>
    <w:qFormat/>
    <w:uiPriority w:val="99"/>
    <w:pPr>
      <w:spacing w:after="120"/>
      <w:ind w:left="420" w:leftChars="200"/>
    </w:pPr>
  </w:style>
  <w:style w:type="paragraph" w:styleId="18">
    <w:name w:val="toc 3"/>
    <w:basedOn w:val="1"/>
    <w:next w:val="1"/>
    <w:autoRedefine/>
    <w:semiHidden/>
    <w:qFormat/>
    <w:uiPriority w:val="0"/>
    <w:pPr>
      <w:ind w:left="840" w:leftChars="400"/>
    </w:pPr>
  </w:style>
  <w:style w:type="paragraph" w:styleId="19">
    <w:name w:val="Plain Text"/>
    <w:basedOn w:val="1"/>
    <w:link w:val="72"/>
    <w:autoRedefine/>
    <w:qFormat/>
    <w:uiPriority w:val="0"/>
    <w:rPr>
      <w:rFonts w:hAnsi="Courier New" w:cs="Courier New"/>
      <w:szCs w:val="21"/>
    </w:rPr>
  </w:style>
  <w:style w:type="paragraph" w:styleId="20">
    <w:name w:val="Date"/>
    <w:basedOn w:val="1"/>
    <w:next w:val="1"/>
    <w:link w:val="65"/>
    <w:autoRedefine/>
    <w:qFormat/>
    <w:uiPriority w:val="99"/>
    <w:pPr>
      <w:ind w:left="100" w:leftChars="2500"/>
    </w:pPr>
  </w:style>
  <w:style w:type="paragraph" w:styleId="21">
    <w:name w:val="Body Text Indent 2"/>
    <w:basedOn w:val="1"/>
    <w:link w:val="69"/>
    <w:autoRedefine/>
    <w:qFormat/>
    <w:uiPriority w:val="0"/>
    <w:pPr>
      <w:spacing w:after="120" w:line="480" w:lineRule="auto"/>
      <w:ind w:left="420" w:leftChars="200"/>
    </w:pPr>
  </w:style>
  <w:style w:type="paragraph" w:styleId="22">
    <w:name w:val="Balloon Text"/>
    <w:basedOn w:val="1"/>
    <w:link w:val="73"/>
    <w:autoRedefine/>
    <w:qFormat/>
    <w:uiPriority w:val="99"/>
    <w:rPr>
      <w:sz w:val="18"/>
      <w:szCs w:val="18"/>
    </w:rPr>
  </w:style>
  <w:style w:type="paragraph" w:styleId="23">
    <w:name w:val="footer"/>
    <w:basedOn w:val="1"/>
    <w:link w:val="61"/>
    <w:autoRedefine/>
    <w:qFormat/>
    <w:uiPriority w:val="99"/>
    <w:pPr>
      <w:tabs>
        <w:tab w:val="center" w:pos="4153"/>
        <w:tab w:val="right" w:pos="8306"/>
      </w:tabs>
      <w:snapToGrid w:val="0"/>
      <w:jc w:val="left"/>
    </w:pPr>
    <w:rPr>
      <w:sz w:val="18"/>
      <w:szCs w:val="18"/>
    </w:rPr>
  </w:style>
  <w:style w:type="paragraph" w:styleId="24">
    <w:name w:val="header"/>
    <w:basedOn w:val="1"/>
    <w:link w:val="60"/>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tabs>
        <w:tab w:val="right" w:leader="dot" w:pos="9060"/>
      </w:tabs>
      <w:spacing w:line="580" w:lineRule="exact"/>
    </w:pPr>
    <w:rPr>
      <w:rFonts w:ascii="黑体" w:hAnsi="宋体" w:eastAsia="黑体" w:cs="TimesNewRomanPSMT"/>
    </w:rPr>
  </w:style>
  <w:style w:type="paragraph" w:styleId="26">
    <w:name w:val="Body Text Indent 3"/>
    <w:basedOn w:val="1"/>
    <w:link w:val="70"/>
    <w:autoRedefine/>
    <w:qFormat/>
    <w:uiPriority w:val="0"/>
    <w:pPr>
      <w:ind w:firstLine="420" w:firstLineChars="200"/>
    </w:pPr>
    <w:rPr>
      <w:rFonts w:hAnsi="宋体"/>
    </w:rPr>
  </w:style>
  <w:style w:type="paragraph" w:styleId="27">
    <w:name w:val="toc 2"/>
    <w:basedOn w:val="1"/>
    <w:next w:val="1"/>
    <w:autoRedefine/>
    <w:qFormat/>
    <w:uiPriority w:val="0"/>
    <w:pPr>
      <w:spacing w:before="120"/>
      <w:ind w:left="210"/>
      <w:jc w:val="left"/>
    </w:pPr>
    <w:rPr>
      <w:rFonts w:ascii="Times New Roman" w:hAnsi="Times New Roman"/>
      <w:i/>
      <w:iCs/>
      <w:sz w:val="20"/>
      <w:szCs w:val="24"/>
    </w:rPr>
  </w:style>
  <w:style w:type="paragraph" w:styleId="28">
    <w:name w:val="Body Text 2"/>
    <w:basedOn w:val="1"/>
    <w:next w:val="16"/>
    <w:autoRedefine/>
    <w:qFormat/>
    <w:uiPriority w:val="99"/>
    <w:pPr>
      <w:spacing w:line="900" w:lineRule="exact"/>
      <w:jc w:val="center"/>
    </w:pPr>
    <w:rPr>
      <w:rFonts w:eastAsia="楷体_GB2312"/>
      <w:b/>
      <w:bCs/>
      <w:sz w:val="36"/>
      <w:szCs w:val="36"/>
    </w:rPr>
  </w:style>
  <w:style w:type="paragraph" w:styleId="29">
    <w:name w:val="Message Header"/>
    <w:basedOn w:val="1"/>
    <w:link w:val="49"/>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theme="majorBidi"/>
      <w:sz w:val="24"/>
    </w:rPr>
  </w:style>
  <w:style w:type="paragraph" w:styleId="30">
    <w:name w:val="HTML Preformatted"/>
    <w:basedOn w:val="1"/>
    <w:link w:val="124"/>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autoRedefine/>
    <w:qFormat/>
    <w:uiPriority w:val="99"/>
    <w:pPr>
      <w:widowControl/>
      <w:spacing w:before="100" w:beforeAutospacing="1" w:after="100" w:afterAutospacing="1"/>
      <w:jc w:val="left"/>
    </w:pPr>
    <w:rPr>
      <w:rFonts w:hAnsi="宋体" w:cs="宋体"/>
      <w:sz w:val="24"/>
    </w:rPr>
  </w:style>
  <w:style w:type="paragraph" w:styleId="32">
    <w:name w:val="Title"/>
    <w:basedOn w:val="1"/>
    <w:next w:val="1"/>
    <w:link w:val="62"/>
    <w:autoRedefine/>
    <w:qFormat/>
    <w:uiPriority w:val="0"/>
    <w:pPr>
      <w:adjustRightInd w:val="0"/>
      <w:spacing w:before="240" w:after="60" w:line="420" w:lineRule="atLeast"/>
      <w:jc w:val="center"/>
      <w:textAlignment w:val="baseline"/>
      <w:outlineLvl w:val="0"/>
    </w:pPr>
    <w:rPr>
      <w:rFonts w:ascii="Arial" w:hAnsi="Arial"/>
      <w:b/>
      <w:sz w:val="32"/>
    </w:rPr>
  </w:style>
  <w:style w:type="paragraph" w:styleId="33">
    <w:name w:val="annotation subject"/>
    <w:basedOn w:val="14"/>
    <w:next w:val="14"/>
    <w:link w:val="125"/>
    <w:autoRedefine/>
    <w:unhideWhenUsed/>
    <w:qFormat/>
    <w:uiPriority w:val="99"/>
    <w:rPr>
      <w:b/>
      <w:bCs/>
    </w:rPr>
  </w:style>
  <w:style w:type="paragraph" w:styleId="34">
    <w:name w:val="Body Text First Indent"/>
    <w:basedOn w:val="16"/>
    <w:next w:val="35"/>
    <w:link w:val="66"/>
    <w:autoRedefine/>
    <w:qFormat/>
    <w:uiPriority w:val="99"/>
    <w:pPr>
      <w:ind w:firstLine="420" w:firstLineChars="100"/>
    </w:pPr>
  </w:style>
  <w:style w:type="paragraph" w:styleId="35">
    <w:name w:val="Body Text First Indent 2"/>
    <w:basedOn w:val="17"/>
    <w:link w:val="67"/>
    <w:autoRedefine/>
    <w:qFormat/>
    <w:uiPriority w:val="99"/>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22"/>
    <w:rPr>
      <w:b/>
      <w:bCs/>
    </w:rPr>
  </w:style>
  <w:style w:type="character" w:styleId="40">
    <w:name w:val="page number"/>
    <w:basedOn w:val="38"/>
    <w:autoRedefine/>
    <w:qFormat/>
    <w:uiPriority w:val="0"/>
  </w:style>
  <w:style w:type="character" w:styleId="41">
    <w:name w:val="FollowedHyperlink"/>
    <w:autoRedefine/>
    <w:qFormat/>
    <w:uiPriority w:val="99"/>
    <w:rPr>
      <w:color w:val="000000"/>
      <w:u w:val="none"/>
    </w:rPr>
  </w:style>
  <w:style w:type="character" w:styleId="42">
    <w:name w:val="Emphasis"/>
    <w:basedOn w:val="38"/>
    <w:autoRedefine/>
    <w:qFormat/>
    <w:uiPriority w:val="20"/>
  </w:style>
  <w:style w:type="character" w:styleId="43">
    <w:name w:val="Hyperlink"/>
    <w:basedOn w:val="38"/>
    <w:autoRedefine/>
    <w:qFormat/>
    <w:uiPriority w:val="99"/>
    <w:rPr>
      <w:color w:val="000000"/>
      <w:u w:val="none"/>
    </w:rPr>
  </w:style>
  <w:style w:type="character" w:styleId="44">
    <w:name w:val="annotation reference"/>
    <w:basedOn w:val="38"/>
    <w:autoRedefine/>
    <w:unhideWhenUsed/>
    <w:qFormat/>
    <w:uiPriority w:val="99"/>
    <w:rPr>
      <w:sz w:val="21"/>
      <w:szCs w:val="21"/>
    </w:rPr>
  </w:style>
  <w:style w:type="paragraph" w:customStyle="1" w:styleId="45">
    <w:name w:val="Blockquote"/>
    <w:basedOn w:val="1"/>
    <w:next w:val="1"/>
    <w:autoRedefine/>
    <w:qFormat/>
    <w:uiPriority w:val="0"/>
    <w:pPr>
      <w:autoSpaceDE w:val="0"/>
      <w:autoSpaceDN w:val="0"/>
      <w:adjustRightInd w:val="0"/>
      <w:ind w:left="360" w:right="360"/>
      <w:jc w:val="left"/>
    </w:pPr>
    <w:rPr>
      <w:kern w:val="0"/>
      <w:sz w:val="24"/>
      <w:szCs w:val="20"/>
    </w:rPr>
  </w:style>
  <w:style w:type="paragraph" w:customStyle="1" w:styleId="46">
    <w:name w:val="列出段落1"/>
    <w:basedOn w:val="1"/>
    <w:autoRedefine/>
    <w:qFormat/>
    <w:uiPriority w:val="0"/>
    <w:pPr>
      <w:adjustRightInd w:val="0"/>
      <w:snapToGrid w:val="0"/>
      <w:spacing w:line="360" w:lineRule="auto"/>
      <w:ind w:firstLine="420" w:firstLineChars="200"/>
    </w:pPr>
    <w:rPr>
      <w:color w:val="000000"/>
      <w:szCs w:val="21"/>
    </w:rPr>
  </w:style>
  <w:style w:type="paragraph" w:customStyle="1" w:styleId="4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_Style 2"/>
    <w:basedOn w:val="1"/>
    <w:next w:val="1"/>
    <w:autoRedefine/>
    <w:qFormat/>
    <w:uiPriority w:val="0"/>
    <w:pPr>
      <w:ind w:firstLine="420" w:firstLineChars="200"/>
    </w:pPr>
  </w:style>
  <w:style w:type="character" w:customStyle="1" w:styleId="49">
    <w:name w:val="信息标题 Char"/>
    <w:basedOn w:val="38"/>
    <w:link w:val="29"/>
    <w:autoRedefine/>
    <w:qFormat/>
    <w:uiPriority w:val="0"/>
    <w:rPr>
      <w:rFonts w:ascii="Arial" w:hAnsi="Arial" w:cstheme="majorBidi"/>
      <w:sz w:val="24"/>
      <w:shd w:val="pct20" w:color="auto" w:fill="auto"/>
    </w:rPr>
  </w:style>
  <w:style w:type="character" w:customStyle="1" w:styleId="50">
    <w:name w:val="标题 1 Char"/>
    <w:basedOn w:val="38"/>
    <w:link w:val="2"/>
    <w:autoRedefine/>
    <w:qFormat/>
    <w:uiPriority w:val="9"/>
    <w:rPr>
      <w:rFonts w:ascii="宋体" w:hAnsi="Times New Roman"/>
      <w:b/>
      <w:bCs/>
      <w:kern w:val="44"/>
      <w:sz w:val="44"/>
      <w:szCs w:val="44"/>
    </w:rPr>
  </w:style>
  <w:style w:type="character" w:customStyle="1" w:styleId="51">
    <w:name w:val="标题 2 Char"/>
    <w:link w:val="3"/>
    <w:autoRedefine/>
    <w:qFormat/>
    <w:uiPriority w:val="0"/>
    <w:rPr>
      <w:rFonts w:ascii="Arial" w:hAnsi="Arial" w:eastAsia="黑体"/>
      <w:b/>
      <w:bCs/>
      <w:kern w:val="2"/>
      <w:sz w:val="32"/>
      <w:szCs w:val="32"/>
      <w:lang w:val="en-US" w:eastAsia="zh-CN" w:bidi="ar-SA"/>
    </w:rPr>
  </w:style>
  <w:style w:type="character" w:customStyle="1" w:styleId="52">
    <w:name w:val="标题 3 Char"/>
    <w:basedOn w:val="38"/>
    <w:link w:val="4"/>
    <w:autoRedefine/>
    <w:qFormat/>
    <w:uiPriority w:val="0"/>
    <w:rPr>
      <w:rFonts w:ascii="宋体" w:hAnsi="Times New Roman"/>
      <w:b/>
      <w:bCs/>
      <w:sz w:val="32"/>
      <w:szCs w:val="32"/>
    </w:rPr>
  </w:style>
  <w:style w:type="character" w:customStyle="1" w:styleId="53">
    <w:name w:val="标题 4 Char"/>
    <w:basedOn w:val="38"/>
    <w:link w:val="5"/>
    <w:autoRedefine/>
    <w:qFormat/>
    <w:uiPriority w:val="0"/>
    <w:rPr>
      <w:rFonts w:ascii="Arial" w:hAnsi="Arial"/>
      <w:b/>
      <w:bCs/>
      <w:sz w:val="34"/>
      <w:szCs w:val="28"/>
    </w:rPr>
  </w:style>
  <w:style w:type="character" w:customStyle="1" w:styleId="54">
    <w:name w:val="标题 5 Char"/>
    <w:basedOn w:val="38"/>
    <w:link w:val="6"/>
    <w:autoRedefine/>
    <w:qFormat/>
    <w:uiPriority w:val="0"/>
    <w:rPr>
      <w:rFonts w:ascii="宋体" w:hAnsi="Times New Roman"/>
      <w:b/>
      <w:bCs/>
      <w:sz w:val="28"/>
      <w:szCs w:val="28"/>
    </w:rPr>
  </w:style>
  <w:style w:type="character" w:customStyle="1" w:styleId="55">
    <w:name w:val="标题 6 Char"/>
    <w:basedOn w:val="38"/>
    <w:link w:val="7"/>
    <w:autoRedefine/>
    <w:qFormat/>
    <w:uiPriority w:val="0"/>
    <w:rPr>
      <w:rFonts w:ascii="Arial" w:hAnsi="Arial" w:eastAsia="黑体"/>
      <w:b/>
      <w:bCs/>
      <w:sz w:val="24"/>
    </w:rPr>
  </w:style>
  <w:style w:type="character" w:customStyle="1" w:styleId="56">
    <w:name w:val="标题 7 Char"/>
    <w:basedOn w:val="38"/>
    <w:link w:val="8"/>
    <w:autoRedefine/>
    <w:qFormat/>
    <w:uiPriority w:val="0"/>
    <w:rPr>
      <w:rFonts w:ascii="宋体" w:hAnsi="Times New Roman"/>
      <w:b/>
      <w:bCs/>
      <w:sz w:val="24"/>
    </w:rPr>
  </w:style>
  <w:style w:type="character" w:customStyle="1" w:styleId="57">
    <w:name w:val="标题 8 Char"/>
    <w:basedOn w:val="38"/>
    <w:link w:val="9"/>
    <w:autoRedefine/>
    <w:qFormat/>
    <w:uiPriority w:val="0"/>
    <w:rPr>
      <w:rFonts w:ascii="Arial" w:hAnsi="Arial" w:eastAsia="黑体"/>
      <w:sz w:val="24"/>
    </w:rPr>
  </w:style>
  <w:style w:type="character" w:customStyle="1" w:styleId="58">
    <w:name w:val="标题 9 Char"/>
    <w:basedOn w:val="38"/>
    <w:link w:val="10"/>
    <w:autoRedefine/>
    <w:qFormat/>
    <w:uiPriority w:val="0"/>
    <w:rPr>
      <w:rFonts w:ascii="Arial" w:hAnsi="Arial" w:eastAsia="黑体"/>
      <w:sz w:val="34"/>
      <w:szCs w:val="21"/>
    </w:rPr>
  </w:style>
  <w:style w:type="character" w:customStyle="1" w:styleId="59">
    <w:name w:val="批注文字 Char"/>
    <w:basedOn w:val="38"/>
    <w:link w:val="14"/>
    <w:autoRedefine/>
    <w:qFormat/>
    <w:uiPriority w:val="99"/>
    <w:rPr>
      <w:rFonts w:ascii="宋体" w:hAnsi="Times New Roman"/>
      <w:sz w:val="34"/>
    </w:rPr>
  </w:style>
  <w:style w:type="character" w:customStyle="1" w:styleId="60">
    <w:name w:val="页眉 Char"/>
    <w:basedOn w:val="38"/>
    <w:link w:val="24"/>
    <w:autoRedefine/>
    <w:qFormat/>
    <w:uiPriority w:val="99"/>
    <w:rPr>
      <w:rFonts w:ascii="宋体"/>
      <w:sz w:val="18"/>
      <w:szCs w:val="18"/>
    </w:rPr>
  </w:style>
  <w:style w:type="character" w:customStyle="1" w:styleId="61">
    <w:name w:val="页脚 Char"/>
    <w:link w:val="23"/>
    <w:autoRedefine/>
    <w:qFormat/>
    <w:uiPriority w:val="99"/>
    <w:rPr>
      <w:kern w:val="2"/>
      <w:sz w:val="18"/>
      <w:szCs w:val="18"/>
    </w:rPr>
  </w:style>
  <w:style w:type="character" w:customStyle="1" w:styleId="62">
    <w:name w:val="标题 Char"/>
    <w:basedOn w:val="38"/>
    <w:link w:val="32"/>
    <w:autoRedefine/>
    <w:qFormat/>
    <w:uiPriority w:val="0"/>
    <w:rPr>
      <w:rFonts w:ascii="Arial" w:hAnsi="Arial"/>
      <w:b/>
      <w:sz w:val="32"/>
    </w:rPr>
  </w:style>
  <w:style w:type="character" w:customStyle="1" w:styleId="63">
    <w:name w:val="正文文本 Char"/>
    <w:basedOn w:val="38"/>
    <w:link w:val="16"/>
    <w:autoRedefine/>
    <w:qFormat/>
    <w:uiPriority w:val="99"/>
    <w:rPr>
      <w:rFonts w:hint="eastAsia" w:ascii="宋体" w:hAnsi="宋体" w:eastAsia="宋体" w:cs="宋体"/>
      <w:sz w:val="34"/>
      <w:szCs w:val="34"/>
    </w:rPr>
  </w:style>
  <w:style w:type="character" w:customStyle="1" w:styleId="64">
    <w:name w:val="正文文本缩进 Char"/>
    <w:basedOn w:val="38"/>
    <w:link w:val="17"/>
    <w:autoRedefine/>
    <w:qFormat/>
    <w:uiPriority w:val="0"/>
    <w:rPr>
      <w:rFonts w:ascii="宋体" w:hAnsi="Times New Roman"/>
      <w:sz w:val="34"/>
    </w:rPr>
  </w:style>
  <w:style w:type="character" w:customStyle="1" w:styleId="65">
    <w:name w:val="日期 Char"/>
    <w:basedOn w:val="38"/>
    <w:link w:val="20"/>
    <w:autoRedefine/>
    <w:qFormat/>
    <w:uiPriority w:val="0"/>
    <w:rPr>
      <w:rFonts w:ascii="宋体" w:hAnsi="Times New Roman"/>
      <w:sz w:val="34"/>
    </w:rPr>
  </w:style>
  <w:style w:type="character" w:customStyle="1" w:styleId="66">
    <w:name w:val="正文首行缩进 Char"/>
    <w:basedOn w:val="63"/>
    <w:link w:val="34"/>
    <w:autoRedefine/>
    <w:qFormat/>
    <w:uiPriority w:val="99"/>
    <w:rPr>
      <w:rFonts w:hint="eastAsia" w:ascii="宋体" w:hAnsi="宋体" w:eastAsia="宋体" w:cs="宋体"/>
      <w:sz w:val="34"/>
      <w:szCs w:val="34"/>
    </w:rPr>
  </w:style>
  <w:style w:type="character" w:customStyle="1" w:styleId="67">
    <w:name w:val="正文首行缩进 2 Char"/>
    <w:basedOn w:val="64"/>
    <w:link w:val="35"/>
    <w:autoRedefine/>
    <w:qFormat/>
    <w:uiPriority w:val="0"/>
    <w:rPr>
      <w:rFonts w:ascii="仿宋_GB2312" w:hAnsi="仿宋_GB2312"/>
      <w:sz w:val="34"/>
      <w:szCs w:val="30"/>
      <w:lang w:eastAsia="en-US"/>
    </w:rPr>
  </w:style>
  <w:style w:type="character" w:customStyle="1" w:styleId="68">
    <w:name w:val="正文文本 3 Char"/>
    <w:basedOn w:val="38"/>
    <w:link w:val="15"/>
    <w:autoRedefine/>
    <w:qFormat/>
    <w:uiPriority w:val="0"/>
    <w:rPr>
      <w:rFonts w:ascii="宋体" w:hAnsi="Times New Roman"/>
      <w:sz w:val="24"/>
    </w:rPr>
  </w:style>
  <w:style w:type="character" w:customStyle="1" w:styleId="69">
    <w:name w:val="正文文本缩进 2 Char"/>
    <w:basedOn w:val="38"/>
    <w:link w:val="21"/>
    <w:autoRedefine/>
    <w:qFormat/>
    <w:uiPriority w:val="0"/>
    <w:rPr>
      <w:rFonts w:ascii="宋体" w:hAnsi="Times New Roman"/>
      <w:sz w:val="34"/>
    </w:rPr>
  </w:style>
  <w:style w:type="character" w:customStyle="1" w:styleId="70">
    <w:name w:val="正文文本缩进 3 Char"/>
    <w:basedOn w:val="38"/>
    <w:link w:val="26"/>
    <w:autoRedefine/>
    <w:qFormat/>
    <w:uiPriority w:val="0"/>
    <w:rPr>
      <w:rFonts w:ascii="宋体" w:hAnsi="宋体"/>
      <w:sz w:val="34"/>
    </w:rPr>
  </w:style>
  <w:style w:type="character" w:customStyle="1" w:styleId="71">
    <w:name w:val="文档结构图 Char"/>
    <w:basedOn w:val="38"/>
    <w:link w:val="13"/>
    <w:autoRedefine/>
    <w:semiHidden/>
    <w:qFormat/>
    <w:uiPriority w:val="0"/>
    <w:rPr>
      <w:rFonts w:ascii="宋体" w:hAnsi="Times New Roman"/>
      <w:sz w:val="34"/>
      <w:shd w:val="clear" w:color="auto" w:fill="000080"/>
    </w:rPr>
  </w:style>
  <w:style w:type="character" w:customStyle="1" w:styleId="72">
    <w:name w:val="纯文本 Char"/>
    <w:link w:val="19"/>
    <w:autoRedefine/>
    <w:qFormat/>
    <w:uiPriority w:val="0"/>
    <w:rPr>
      <w:rFonts w:ascii="宋体" w:hAnsi="Courier New" w:eastAsia="宋体" w:cs="Courier New"/>
      <w:kern w:val="2"/>
      <w:sz w:val="21"/>
      <w:szCs w:val="21"/>
      <w:lang w:val="en-US" w:eastAsia="zh-CN" w:bidi="ar-SA"/>
    </w:rPr>
  </w:style>
  <w:style w:type="character" w:customStyle="1" w:styleId="73">
    <w:name w:val="批注框文本 Char"/>
    <w:basedOn w:val="38"/>
    <w:link w:val="22"/>
    <w:autoRedefine/>
    <w:semiHidden/>
    <w:qFormat/>
    <w:uiPriority w:val="99"/>
    <w:rPr>
      <w:rFonts w:ascii="宋体" w:hAnsi="Times New Roman"/>
      <w:sz w:val="18"/>
      <w:szCs w:val="18"/>
    </w:rPr>
  </w:style>
  <w:style w:type="character" w:customStyle="1" w:styleId="74">
    <w:name w:val="hover3"/>
    <w:autoRedefine/>
    <w:qFormat/>
    <w:uiPriority w:val="0"/>
    <w:rPr>
      <w:bdr w:val="single" w:color="FFCC33" w:sz="6" w:space="0"/>
    </w:rPr>
  </w:style>
  <w:style w:type="character" w:customStyle="1" w:styleId="75">
    <w:name w:val="tit1"/>
    <w:basedOn w:val="38"/>
    <w:autoRedefine/>
    <w:qFormat/>
    <w:uiPriority w:val="0"/>
  </w:style>
  <w:style w:type="character" w:customStyle="1" w:styleId="76">
    <w:name w:val="textcontents"/>
    <w:basedOn w:val="38"/>
    <w:autoRedefine/>
    <w:qFormat/>
    <w:uiPriority w:val="0"/>
  </w:style>
  <w:style w:type="character" w:customStyle="1" w:styleId="77">
    <w:name w:val="down"/>
    <w:autoRedefine/>
    <w:qFormat/>
    <w:uiPriority w:val="0"/>
    <w:rPr>
      <w:shd w:val="clear" w:color="auto" w:fill="DAEEF9"/>
    </w:rPr>
  </w:style>
  <w:style w:type="character" w:customStyle="1" w:styleId="78">
    <w:name w:val="lsl"/>
    <w:basedOn w:val="38"/>
    <w:autoRedefine/>
    <w:qFormat/>
    <w:uiPriority w:val="0"/>
  </w:style>
  <w:style w:type="character" w:customStyle="1" w:styleId="79">
    <w:name w:val="tit"/>
    <w:basedOn w:val="38"/>
    <w:autoRedefine/>
    <w:qFormat/>
    <w:uiPriority w:val="0"/>
  </w:style>
  <w:style w:type="character" w:customStyle="1" w:styleId="80">
    <w:name w:val="sl"/>
    <w:basedOn w:val="38"/>
    <w:autoRedefine/>
    <w:qFormat/>
    <w:uiPriority w:val="0"/>
  </w:style>
  <w:style w:type="character" w:customStyle="1" w:styleId="81">
    <w:name w:val="up"/>
    <w:basedOn w:val="38"/>
    <w:autoRedefine/>
    <w:qFormat/>
    <w:uiPriority w:val="0"/>
  </w:style>
  <w:style w:type="character" w:customStyle="1" w:styleId="82">
    <w:name w:val="lsr"/>
    <w:basedOn w:val="38"/>
    <w:autoRedefine/>
    <w:qFormat/>
    <w:uiPriority w:val="0"/>
  </w:style>
  <w:style w:type="character" w:customStyle="1" w:styleId="83">
    <w:name w:val="cpb"/>
    <w:autoRedefine/>
    <w:qFormat/>
    <w:uiPriority w:val="0"/>
    <w:rPr>
      <w:color w:val="FFFFFF"/>
    </w:rPr>
  </w:style>
  <w:style w:type="character" w:customStyle="1" w:styleId="84">
    <w:name w:val="sr"/>
    <w:basedOn w:val="38"/>
    <w:autoRedefine/>
    <w:qFormat/>
    <w:uiPriority w:val="0"/>
  </w:style>
  <w:style w:type="character" w:customStyle="1" w:styleId="85">
    <w:name w:val="apple-converted-space"/>
    <w:basedOn w:val="38"/>
    <w:autoRedefine/>
    <w:qFormat/>
    <w:uiPriority w:val="0"/>
  </w:style>
  <w:style w:type="character" w:customStyle="1" w:styleId="86">
    <w:name w:val="font161"/>
    <w:autoRedefine/>
    <w:qFormat/>
    <w:uiPriority w:val="0"/>
    <w:rPr>
      <w:b/>
      <w:bCs/>
      <w:sz w:val="32"/>
      <w:szCs w:val="32"/>
    </w:rPr>
  </w:style>
  <w:style w:type="paragraph" w:customStyle="1" w:styleId="87">
    <w:name w:val="z-窗体顶端1"/>
    <w:basedOn w:val="1"/>
    <w:next w:val="1"/>
    <w:autoRedefine/>
    <w:qFormat/>
    <w:uiPriority w:val="0"/>
    <w:pPr>
      <w:pBdr>
        <w:bottom w:val="single" w:color="auto" w:sz="6" w:space="1"/>
      </w:pBdr>
      <w:jc w:val="center"/>
    </w:pPr>
    <w:rPr>
      <w:rFonts w:ascii="Arial"/>
      <w:vanish/>
      <w:sz w:val="16"/>
    </w:rPr>
  </w:style>
  <w:style w:type="paragraph" w:customStyle="1" w:styleId="88">
    <w:name w:val="表格"/>
    <w:basedOn w:val="1"/>
    <w:autoRedefine/>
    <w:qFormat/>
    <w:uiPriority w:val="0"/>
    <w:pPr>
      <w:jc w:val="center"/>
      <w:textAlignment w:val="center"/>
    </w:pPr>
    <w:rPr>
      <w:rFonts w:ascii="华文细黑" w:hAnsi="华文细黑"/>
    </w:rPr>
  </w:style>
  <w:style w:type="paragraph" w:customStyle="1" w:styleId="89">
    <w:name w:val="Char Char Char Char Char Char Char Char Char Char Char Char Char Char Char Char"/>
    <w:basedOn w:val="1"/>
    <w:autoRedefine/>
    <w:qFormat/>
    <w:uiPriority w:val="0"/>
    <w:pPr>
      <w:snapToGrid w:val="0"/>
      <w:spacing w:line="360" w:lineRule="auto"/>
      <w:ind w:firstLine="200" w:firstLineChars="200"/>
    </w:pPr>
    <w:rPr>
      <w:rFonts w:ascii="Times New Roman"/>
      <w:szCs w:val="24"/>
    </w:rPr>
  </w:style>
  <w:style w:type="paragraph" w:customStyle="1" w:styleId="9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正文 + 自动设置"/>
    <w:basedOn w:val="2"/>
    <w:autoRedefine/>
    <w:qFormat/>
    <w:uiPriority w:val="0"/>
    <w:pPr>
      <w:tabs>
        <w:tab w:val="left" w:pos="840"/>
      </w:tabs>
      <w:spacing w:before="360" w:after="360" w:line="480" w:lineRule="auto"/>
      <w:jc w:val="center"/>
    </w:pPr>
    <w:rPr>
      <w:rFonts w:eastAsia="黑体"/>
      <w:bCs w:val="0"/>
      <w:sz w:val="36"/>
      <w:szCs w:val="20"/>
    </w:rPr>
  </w:style>
  <w:style w:type="paragraph" w:customStyle="1" w:styleId="9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4">
    <w:name w:val="Char1"/>
    <w:basedOn w:val="1"/>
    <w:autoRedefine/>
    <w:qFormat/>
    <w:uiPriority w:val="0"/>
    <w:pPr>
      <w:adjustRightInd w:val="0"/>
      <w:spacing w:line="600" w:lineRule="exact"/>
      <w:ind w:firstLine="560" w:firstLineChars="200"/>
      <w:jc w:val="center"/>
    </w:pPr>
  </w:style>
  <w:style w:type="paragraph" w:customStyle="1" w:styleId="95">
    <w:name w:val="Char"/>
    <w:basedOn w:val="1"/>
    <w:autoRedefine/>
    <w:qFormat/>
    <w:uiPriority w:val="0"/>
    <w:rPr>
      <w:rFonts w:ascii="仿宋_GB2312" w:eastAsia="仿宋_GB2312"/>
      <w:b/>
      <w:sz w:val="32"/>
      <w:szCs w:val="32"/>
    </w:rPr>
  </w:style>
  <w:style w:type="paragraph" w:customStyle="1" w:styleId="96">
    <w:name w:val="p0"/>
    <w:basedOn w:val="1"/>
    <w:autoRedefine/>
    <w:qFormat/>
    <w:uiPriority w:val="0"/>
    <w:pPr>
      <w:widowControl/>
      <w:spacing w:line="408" w:lineRule="auto"/>
      <w:ind w:left="1"/>
      <w:textAlignment w:val="bottom"/>
    </w:pPr>
    <w:rPr>
      <w:color w:val="000000"/>
    </w:rPr>
  </w:style>
  <w:style w:type="paragraph" w:customStyle="1" w:styleId="97">
    <w:name w:val="1"/>
    <w:basedOn w:val="1"/>
    <w:next w:val="1"/>
    <w:autoRedefine/>
    <w:qFormat/>
    <w:uiPriority w:val="0"/>
  </w:style>
  <w:style w:type="paragraph" w:customStyle="1" w:styleId="98">
    <w:name w:val="默认段落字体 Para Char Char Char Char Char Char Char"/>
    <w:basedOn w:val="1"/>
    <w:autoRedefine/>
    <w:qFormat/>
    <w:uiPriority w:val="0"/>
    <w:rPr>
      <w:rFonts w:ascii="Tahoma" w:hAnsi="Tahoma"/>
      <w:sz w:val="24"/>
    </w:rPr>
  </w:style>
  <w:style w:type="paragraph" w:customStyle="1" w:styleId="99">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00">
    <w:name w:val="表格文字"/>
    <w:basedOn w:val="1"/>
    <w:next w:val="16"/>
    <w:autoRedefine/>
    <w:qFormat/>
    <w:uiPriority w:val="0"/>
    <w:pPr>
      <w:adjustRightInd w:val="0"/>
      <w:spacing w:line="420" w:lineRule="atLeast"/>
      <w:jc w:val="left"/>
      <w:textAlignment w:val="baseline"/>
    </w:pPr>
  </w:style>
  <w:style w:type="paragraph" w:customStyle="1" w:styleId="101">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02">
    <w:name w:val="z-窗体底端1"/>
    <w:basedOn w:val="1"/>
    <w:next w:val="1"/>
    <w:autoRedefine/>
    <w:qFormat/>
    <w:uiPriority w:val="0"/>
    <w:pPr>
      <w:pBdr>
        <w:top w:val="single" w:color="auto" w:sz="6" w:space="1"/>
      </w:pBdr>
      <w:jc w:val="center"/>
    </w:pPr>
    <w:rPr>
      <w:rFonts w:ascii="Arial"/>
      <w:vanish/>
      <w:sz w:val="16"/>
    </w:rPr>
  </w:style>
  <w:style w:type="paragraph" w:customStyle="1" w:styleId="103">
    <w:name w:val="cjk"/>
    <w:basedOn w:val="1"/>
    <w:autoRedefine/>
    <w:qFormat/>
    <w:uiPriority w:val="0"/>
    <w:pPr>
      <w:widowControl/>
      <w:jc w:val="left"/>
    </w:pPr>
    <w:rPr>
      <w:rFonts w:hAnsi="宋体" w:cs="宋体"/>
      <w:sz w:val="24"/>
      <w:szCs w:val="24"/>
    </w:rPr>
  </w:style>
  <w:style w:type="character" w:customStyle="1" w:styleId="104">
    <w:name w:val="15"/>
    <w:autoRedefine/>
    <w:qFormat/>
    <w:uiPriority w:val="0"/>
    <w:rPr>
      <w:rFonts w:hint="default" w:ascii="Times New Roman" w:hAnsi="Times New Roman" w:cs="Times New Roman"/>
      <w:color w:val="0000FF"/>
      <w:u w:val="single"/>
    </w:rPr>
  </w:style>
  <w:style w:type="character" w:customStyle="1" w:styleId="105">
    <w:name w:val="blue"/>
    <w:basedOn w:val="38"/>
    <w:autoRedefine/>
    <w:qFormat/>
    <w:uiPriority w:val="0"/>
    <w:rPr>
      <w:color w:val="0371C6"/>
      <w:sz w:val="21"/>
      <w:szCs w:val="21"/>
    </w:rPr>
  </w:style>
  <w:style w:type="character" w:customStyle="1" w:styleId="106">
    <w:name w:val="gb-jt"/>
    <w:basedOn w:val="38"/>
    <w:autoRedefine/>
    <w:qFormat/>
    <w:uiPriority w:val="0"/>
  </w:style>
  <w:style w:type="character" w:customStyle="1" w:styleId="107">
    <w:name w:val="red"/>
    <w:basedOn w:val="38"/>
    <w:autoRedefine/>
    <w:qFormat/>
    <w:uiPriority w:val="0"/>
    <w:rPr>
      <w:color w:val="FF0000"/>
      <w:sz w:val="18"/>
      <w:szCs w:val="18"/>
    </w:rPr>
  </w:style>
  <w:style w:type="character" w:customStyle="1" w:styleId="108">
    <w:name w:val="red1"/>
    <w:basedOn w:val="38"/>
    <w:autoRedefine/>
    <w:qFormat/>
    <w:uiPriority w:val="0"/>
    <w:rPr>
      <w:color w:val="FF0000"/>
      <w:sz w:val="18"/>
      <w:szCs w:val="18"/>
    </w:rPr>
  </w:style>
  <w:style w:type="character" w:customStyle="1" w:styleId="109">
    <w:name w:val="red2"/>
    <w:basedOn w:val="38"/>
    <w:autoRedefine/>
    <w:qFormat/>
    <w:uiPriority w:val="0"/>
    <w:rPr>
      <w:color w:val="FF0000"/>
    </w:rPr>
  </w:style>
  <w:style w:type="character" w:customStyle="1" w:styleId="110">
    <w:name w:val="green"/>
    <w:basedOn w:val="38"/>
    <w:autoRedefine/>
    <w:qFormat/>
    <w:uiPriority w:val="0"/>
    <w:rPr>
      <w:color w:val="66AE00"/>
      <w:sz w:val="18"/>
      <w:szCs w:val="18"/>
    </w:rPr>
  </w:style>
  <w:style w:type="character" w:customStyle="1" w:styleId="111">
    <w:name w:val="green1"/>
    <w:basedOn w:val="38"/>
    <w:autoRedefine/>
    <w:qFormat/>
    <w:uiPriority w:val="0"/>
    <w:rPr>
      <w:color w:val="66AE00"/>
      <w:sz w:val="18"/>
      <w:szCs w:val="18"/>
    </w:rPr>
  </w:style>
  <w:style w:type="character" w:customStyle="1" w:styleId="112">
    <w:name w:val="hover25"/>
    <w:basedOn w:val="38"/>
    <w:autoRedefine/>
    <w:qFormat/>
    <w:uiPriority w:val="0"/>
  </w:style>
  <w:style w:type="character" w:customStyle="1" w:styleId="113">
    <w:name w:val="right"/>
    <w:basedOn w:val="38"/>
    <w:autoRedefine/>
    <w:qFormat/>
    <w:uiPriority w:val="0"/>
    <w:rPr>
      <w:color w:val="999999"/>
      <w:sz w:val="18"/>
      <w:szCs w:val="18"/>
    </w:rPr>
  </w:style>
  <w:style w:type="character" w:customStyle="1" w:styleId="114">
    <w:name w:val="hover"/>
    <w:basedOn w:val="38"/>
    <w:autoRedefine/>
    <w:qFormat/>
    <w:uiPriority w:val="0"/>
  </w:style>
  <w:style w:type="character" w:customStyle="1" w:styleId="115">
    <w:name w:val="red3"/>
    <w:basedOn w:val="38"/>
    <w:autoRedefine/>
    <w:qFormat/>
    <w:uiPriority w:val="0"/>
    <w:rPr>
      <w:color w:val="FF0000"/>
    </w:rPr>
  </w:style>
  <w:style w:type="character" w:customStyle="1" w:styleId="116">
    <w:name w:val="hover24"/>
    <w:basedOn w:val="38"/>
    <w:autoRedefine/>
    <w:qFormat/>
    <w:uiPriority w:val="0"/>
  </w:style>
  <w:style w:type="character" w:customStyle="1" w:styleId="117">
    <w:name w:val="正文文本缩进 Char Char"/>
    <w:link w:val="118"/>
    <w:autoRedefine/>
    <w:qFormat/>
    <w:uiPriority w:val="0"/>
    <w:rPr>
      <w:rFonts w:ascii="宋体"/>
      <w:sz w:val="24"/>
    </w:rPr>
  </w:style>
  <w:style w:type="paragraph" w:customStyle="1" w:styleId="118">
    <w:name w:val="正文文本缩进1"/>
    <w:basedOn w:val="1"/>
    <w:link w:val="117"/>
    <w:autoRedefine/>
    <w:qFormat/>
    <w:uiPriority w:val="0"/>
    <w:pPr>
      <w:spacing w:line="360" w:lineRule="auto"/>
      <w:ind w:firstLine="480" w:firstLineChars="200"/>
    </w:pPr>
    <w:rPr>
      <w:rFonts w:ascii="宋体"/>
      <w:kern w:val="0"/>
      <w:sz w:val="24"/>
      <w:szCs w:val="20"/>
    </w:rPr>
  </w:style>
  <w:style w:type="character" w:customStyle="1" w:styleId="119">
    <w:name w:val="font41"/>
    <w:basedOn w:val="38"/>
    <w:autoRedefine/>
    <w:qFormat/>
    <w:uiPriority w:val="0"/>
    <w:rPr>
      <w:rFonts w:hint="eastAsia" w:ascii="宋体" w:hAnsi="宋体" w:eastAsia="宋体" w:cs="宋体"/>
      <w:color w:val="000000"/>
      <w:sz w:val="20"/>
      <w:szCs w:val="20"/>
      <w:u w:val="none"/>
    </w:rPr>
  </w:style>
  <w:style w:type="character" w:customStyle="1" w:styleId="120">
    <w:name w:val="日期 Char Char"/>
    <w:link w:val="121"/>
    <w:autoRedefine/>
    <w:qFormat/>
    <w:uiPriority w:val="0"/>
    <w:rPr>
      <w:sz w:val="24"/>
    </w:rPr>
  </w:style>
  <w:style w:type="paragraph" w:customStyle="1" w:styleId="121">
    <w:name w:val="日期1"/>
    <w:basedOn w:val="1"/>
    <w:next w:val="1"/>
    <w:link w:val="120"/>
    <w:autoRedefine/>
    <w:qFormat/>
    <w:uiPriority w:val="0"/>
    <w:rPr>
      <w:kern w:val="0"/>
      <w:sz w:val="24"/>
      <w:szCs w:val="20"/>
    </w:rPr>
  </w:style>
  <w:style w:type="character" w:customStyle="1" w:styleId="122">
    <w:name w:val="font11"/>
    <w:basedOn w:val="38"/>
    <w:autoRedefine/>
    <w:qFormat/>
    <w:uiPriority w:val="0"/>
    <w:rPr>
      <w:rFonts w:hint="eastAsia" w:ascii="宋体" w:hAnsi="宋体" w:eastAsia="宋体" w:cs="宋体"/>
      <w:b/>
      <w:color w:val="000000"/>
      <w:sz w:val="20"/>
      <w:szCs w:val="20"/>
      <w:u w:val="none"/>
    </w:rPr>
  </w:style>
  <w:style w:type="character" w:customStyle="1" w:styleId="123">
    <w:name w:val="批注主题 Char"/>
    <w:basedOn w:val="59"/>
    <w:autoRedefine/>
    <w:qFormat/>
    <w:uiPriority w:val="99"/>
    <w:rPr>
      <w:rFonts w:ascii="宋体" w:hAnsi="Times New Roman"/>
      <w:b/>
      <w:bCs/>
      <w:kern w:val="2"/>
      <w:sz w:val="21"/>
      <w:szCs w:val="22"/>
    </w:rPr>
  </w:style>
  <w:style w:type="character" w:customStyle="1" w:styleId="124">
    <w:name w:val="HTML 预设格式 Char"/>
    <w:basedOn w:val="38"/>
    <w:link w:val="30"/>
    <w:autoRedefine/>
    <w:qFormat/>
    <w:uiPriority w:val="99"/>
    <w:rPr>
      <w:rFonts w:ascii="宋体" w:hAnsi="宋体"/>
      <w:sz w:val="24"/>
      <w:szCs w:val="24"/>
    </w:rPr>
  </w:style>
  <w:style w:type="character" w:customStyle="1" w:styleId="125">
    <w:name w:val="批注主题 Char1"/>
    <w:basedOn w:val="59"/>
    <w:link w:val="33"/>
    <w:autoRedefine/>
    <w:semiHidden/>
    <w:qFormat/>
    <w:uiPriority w:val="99"/>
    <w:rPr>
      <w:rFonts w:ascii="宋体" w:hAnsi="Times New Roman"/>
      <w:b/>
      <w:bCs/>
      <w:kern w:val="2"/>
      <w:sz w:val="21"/>
      <w:szCs w:val="22"/>
    </w:rPr>
  </w:style>
  <w:style w:type="paragraph" w:customStyle="1" w:styleId="126">
    <w:name w:val="样式 样式 样式 样式 标题 2 + 宋体 五号 非加粗 黑色 + 段前: 6 磅 段后: 0 磅 行距: 单倍行距 + 段前:..."/>
    <w:basedOn w:val="1"/>
    <w:autoRedefine/>
    <w:qFormat/>
    <w:uiPriority w:val="0"/>
    <w:pPr>
      <w:keepNext/>
      <w:keepLines/>
      <w:numPr>
        <w:ilvl w:val="0"/>
        <w:numId w:val="1"/>
      </w:numPr>
      <w:adjustRightInd w:val="0"/>
      <w:spacing w:before="240"/>
      <w:jc w:val="left"/>
      <w:textAlignment w:val="baseline"/>
      <w:outlineLvl w:val="1"/>
    </w:pPr>
    <w:rPr>
      <w:rFonts w:ascii="宋体" w:hAnsi="宋体" w:cs="宋体"/>
      <w:b/>
      <w:bCs/>
      <w:color w:val="000000"/>
      <w:kern w:val="0"/>
      <w:szCs w:val="20"/>
    </w:rPr>
  </w:style>
  <w:style w:type="paragraph" w:customStyle="1" w:styleId="127">
    <w:name w:val="修订1"/>
    <w:autoRedefine/>
    <w:unhideWhenUsed/>
    <w:qFormat/>
    <w:uiPriority w:val="99"/>
    <w:rPr>
      <w:rFonts w:ascii="Calibri" w:hAnsi="Calibri" w:eastAsia="宋体" w:cs="Times New Roman"/>
      <w:kern w:val="2"/>
      <w:sz w:val="21"/>
      <w:szCs w:val="22"/>
      <w:lang w:val="en-US" w:eastAsia="zh-CN" w:bidi="ar-SA"/>
    </w:rPr>
  </w:style>
  <w:style w:type="paragraph" w:customStyle="1" w:styleId="128">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29">
    <w:name w:val="List Paragraph1"/>
    <w:basedOn w:val="1"/>
    <w:autoRedefine/>
    <w:qFormat/>
    <w:uiPriority w:val="99"/>
    <w:pPr>
      <w:ind w:firstLine="420" w:firstLineChars="200"/>
    </w:pPr>
    <w:rPr>
      <w:rFonts w:ascii="Times New Roman" w:hAnsi="Times New Roman"/>
      <w:szCs w:val="24"/>
    </w:rPr>
  </w:style>
  <w:style w:type="paragraph" w:styleId="130">
    <w:name w:val="List Paragraph"/>
    <w:basedOn w:val="1"/>
    <w:autoRedefine/>
    <w:qFormat/>
    <w:uiPriority w:val="99"/>
    <w:pPr>
      <w:numPr>
        <w:ilvl w:val="0"/>
        <w:numId w:val="2"/>
      </w:numPr>
      <w:autoSpaceDE w:val="0"/>
      <w:autoSpaceDN w:val="0"/>
      <w:spacing w:line="360" w:lineRule="auto"/>
      <w:contextualSpacing/>
      <w:jc w:val="left"/>
    </w:pPr>
  </w:style>
  <w:style w:type="character" w:customStyle="1" w:styleId="131">
    <w:name w:val="NormalCharacter"/>
    <w:autoRedefine/>
    <w:qFormat/>
    <w:uiPriority w:val="0"/>
  </w:style>
  <w:style w:type="paragraph" w:customStyle="1" w:styleId="132">
    <w:name w:val="纯文本1"/>
    <w:basedOn w:val="1"/>
    <w:autoRedefine/>
    <w:qFormat/>
    <w:uiPriority w:val="99"/>
    <w:rPr>
      <w:rFonts w:cs="黑体"/>
      <w:sz w:val="24"/>
    </w:rPr>
  </w:style>
  <w:style w:type="paragraph" w:customStyle="1" w:styleId="133">
    <w:name w:val="Table Paragraph"/>
    <w:basedOn w:val="1"/>
    <w:autoRedefine/>
    <w:qFormat/>
    <w:uiPriority w:val="1"/>
    <w:rPr>
      <w:rFonts w:ascii="宋体" w:hAnsi="宋体" w:cs="宋体"/>
      <w:szCs w:val="20"/>
      <w:lang w:val="zh-CN" w:bidi="zh-CN"/>
    </w:rPr>
  </w:style>
  <w:style w:type="character" w:customStyle="1" w:styleId="134">
    <w:name w:val="font51"/>
    <w:basedOn w:val="38"/>
    <w:autoRedefine/>
    <w:qFormat/>
    <w:uiPriority w:val="0"/>
    <w:rPr>
      <w:rFonts w:ascii="宋体" w:hAnsi="宋体" w:eastAsia="宋体" w:cs="宋体"/>
      <w:color w:val="000000"/>
      <w:sz w:val="24"/>
      <w:szCs w:val="24"/>
      <w:u w:val="none"/>
    </w:rPr>
  </w:style>
  <w:style w:type="character" w:customStyle="1" w:styleId="135">
    <w:name w:val="font01"/>
    <w:basedOn w:val="38"/>
    <w:autoRedefine/>
    <w:qFormat/>
    <w:uiPriority w:val="0"/>
    <w:rPr>
      <w:rFonts w:hint="eastAsia" w:ascii="宋体" w:hAnsi="宋体" w:eastAsia="宋体" w:cs="宋体"/>
      <w:color w:val="000000"/>
      <w:sz w:val="18"/>
      <w:szCs w:val="18"/>
      <w:u w:val="none"/>
    </w:rPr>
  </w:style>
  <w:style w:type="paragraph" w:customStyle="1" w:styleId="136">
    <w:name w:val="HtmlNormal"/>
    <w:basedOn w:val="1"/>
    <w:autoRedefine/>
    <w:qFormat/>
    <w:uiPriority w:val="0"/>
    <w:rPr>
      <w:sz w:val="24"/>
      <w:szCs w:val="24"/>
    </w:rPr>
  </w:style>
  <w:style w:type="character" w:customStyle="1" w:styleId="137">
    <w:name w:val="active4"/>
    <w:basedOn w:val="38"/>
    <w:autoRedefine/>
    <w:qFormat/>
    <w:uiPriority w:val="0"/>
    <w:rPr>
      <w:color w:val="FFFFFF"/>
      <w:shd w:val="clear" w:color="auto" w:fill="2B7AFC"/>
    </w:rPr>
  </w:style>
  <w:style w:type="character" w:customStyle="1" w:styleId="138">
    <w:name w:val="font31"/>
    <w:basedOn w:val="38"/>
    <w:autoRedefine/>
    <w:qFormat/>
    <w:uiPriority w:val="0"/>
    <w:rPr>
      <w:rFonts w:hint="eastAsia" w:ascii="宋体" w:hAnsi="宋体" w:eastAsia="宋体" w:cs="宋体"/>
      <w:color w:val="000000"/>
      <w:sz w:val="21"/>
      <w:szCs w:val="21"/>
      <w:u w:val="none"/>
      <w:vertAlign w:val="subscript"/>
    </w:rPr>
  </w:style>
  <w:style w:type="paragraph" w:customStyle="1" w:styleId="139">
    <w:name w:val="PlainText"/>
    <w:basedOn w:val="1"/>
    <w:autoRedefine/>
    <w:qFormat/>
    <w:uiPriority w:val="0"/>
    <w:pPr>
      <w:textAlignment w:val="baseline"/>
    </w:pPr>
    <w:rPr>
      <w:rFonts w:ascii="宋体" w:hAnsi="Courier New"/>
      <w:szCs w:val="21"/>
    </w:rPr>
  </w:style>
  <w:style w:type="paragraph" w:customStyle="1" w:styleId="140">
    <w:name w:val="UserStyle_10"/>
    <w:basedOn w:val="1"/>
    <w:autoRedefine/>
    <w:qFormat/>
    <w:uiPriority w:val="0"/>
    <w:pPr>
      <w:spacing w:line="360" w:lineRule="auto"/>
      <w:ind w:firstLine="480" w:firstLineChars="200"/>
      <w:textAlignment w:val="baseline"/>
    </w:pPr>
    <w:rPr>
      <w:rFonts w:ascii="宋体"/>
      <w:kern w:val="0"/>
      <w:sz w:val="24"/>
      <w:szCs w:val="20"/>
    </w:rPr>
  </w:style>
  <w:style w:type="paragraph" w:customStyle="1" w:styleId="141">
    <w:name w:val="UserStyle_102"/>
    <w:basedOn w:val="1"/>
    <w:autoRedefine/>
    <w:qFormat/>
    <w:uiPriority w:val="0"/>
    <w:pPr>
      <w:spacing w:line="360" w:lineRule="atLeast"/>
      <w:ind w:firstLine="420" w:firstLineChars="200"/>
      <w:jc w:val="left"/>
      <w:textAlignment w:val="baseline"/>
    </w:pPr>
    <w:rPr>
      <w:rFonts w:ascii="Times New Roman" w:hAnsi="Times New Roman"/>
      <w:kern w:val="0"/>
      <w:sz w:val="24"/>
      <w:szCs w:val="20"/>
    </w:rPr>
  </w:style>
  <w:style w:type="paragraph" w:customStyle="1" w:styleId="142">
    <w:name w:val="UserStyle_63"/>
    <w:basedOn w:val="1"/>
    <w:next w:val="1"/>
    <w:autoRedefine/>
    <w:qFormat/>
    <w:uiPriority w:val="0"/>
    <w:pPr>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8BC8AF-EF6C-423C-9590-66F138BDDE7B}">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68</Pages>
  <Words>38912</Words>
  <Characters>41319</Characters>
  <Lines>315</Lines>
  <Paragraphs>88</Paragraphs>
  <TotalTime>25</TotalTime>
  <ScaleCrop>false</ScaleCrop>
  <LinksUpToDate>false</LinksUpToDate>
  <CharactersWithSpaces>42082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2024-07-23T08:44:00Z</dcterms:created>
  <dc:creator>Administrator</dc:creator>
  <cp:lastModifiedBy>幸福一生</cp:lastModifiedBy>
  <cp:lastPrinted>2024-07-22T07:19:00Z</cp:lastPrinted>
  <dcterms:modified xsi:type="dcterms:W3CDTF">2024-09-13T07:38:33Z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10A641702D914C7FBD0319260F3D4496_13</vt:lpwstr>
  </property>
</Properties>
</file>